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1559"/>
        <w:gridCol w:w="709"/>
        <w:gridCol w:w="1843"/>
        <w:gridCol w:w="255"/>
        <w:gridCol w:w="29"/>
      </w:tblGrid>
      <w:tr w:rsidR="0034756C" w:rsidRPr="0034756C" w:rsidTr="005045B1">
        <w:trPr>
          <w:cantSplit/>
          <w:trHeight w:val="2547"/>
        </w:trPr>
        <w:tc>
          <w:tcPr>
            <w:tcW w:w="4679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C511BA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НАУРУЗОВСКИЙ</w:t>
            </w:r>
            <w:r w:rsidR="0034756C" w:rsidRPr="0034756C">
              <w:rPr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EA668B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r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18415</wp:posOffset>
                      </wp:positionV>
                      <wp:extent cx="1600200" cy="457200"/>
                      <wp:effectExtent l="1905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22F6" w:rsidRDefault="00EC22F6" w:rsidP="0034756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C22F6" w:rsidRPr="004779E8" w:rsidRDefault="00EC22F6" w:rsidP="0034756C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55.95pt;margin-top:1.45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    <v:textbox>
                        <w:txbxContent>
                          <w:p w:rsidR="00EC22F6" w:rsidRDefault="00EC22F6" w:rsidP="003475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22F6" w:rsidRPr="004779E8" w:rsidRDefault="00EC22F6" w:rsidP="0034756C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4756C" w:rsidRPr="0034756C" w:rsidRDefault="0034756C" w:rsidP="00774A4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 ОС Т А Н О В Л Е Н И Е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5045B1">
        <w:trPr>
          <w:gridAfter w:val="1"/>
          <w:wAfter w:w="29" w:type="dxa"/>
          <w:cantSplit/>
          <w:trHeight w:val="22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B35FD1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17.03.2017 г.</w:t>
            </w:r>
          </w:p>
        </w:tc>
        <w:tc>
          <w:tcPr>
            <w:tcW w:w="709" w:type="dxa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B35FD1" w:rsidP="00B35FD1">
            <w:pPr>
              <w:spacing w:line="360" w:lineRule="auto"/>
              <w:ind w:right="-14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30-п</w:t>
            </w:r>
          </w:p>
        </w:tc>
      </w:tr>
      <w:tr w:rsidR="0034756C" w:rsidRPr="0034756C" w:rsidTr="005045B1">
        <w:trPr>
          <w:cantSplit/>
          <w:trHeight w:val="397"/>
        </w:trPr>
        <w:tc>
          <w:tcPr>
            <w:tcW w:w="4679" w:type="dxa"/>
            <w:gridSpan w:val="6"/>
            <w:vAlign w:val="center"/>
          </w:tcPr>
          <w:p w:rsidR="0034756C" w:rsidRPr="0034756C" w:rsidRDefault="0034756C" w:rsidP="00C511BA">
            <w:pPr>
              <w:pStyle w:val="ab"/>
            </w:pPr>
          </w:p>
        </w:tc>
      </w:tr>
      <w:tr w:rsidR="0034756C" w:rsidRPr="00FE3A8B" w:rsidTr="005045B1">
        <w:trPr>
          <w:cantSplit/>
          <w:trHeight w:val="1021"/>
        </w:trPr>
        <w:tc>
          <w:tcPr>
            <w:tcW w:w="284" w:type="dxa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E9"/>
            </w: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4111" w:type="dxa"/>
            <w:gridSpan w:val="3"/>
          </w:tcPr>
          <w:p w:rsidR="0034756C" w:rsidRPr="00FE3A8B" w:rsidRDefault="0034756C" w:rsidP="00774A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О разработке программы комплексного развития социальной инфраструктуры 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511B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Наурузовский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 Пономаревского района Оренбургской области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до 2021 года и на период с 2022-2032 годы</w:t>
            </w:r>
          </w:p>
          <w:p w:rsidR="0034756C" w:rsidRPr="00FE3A8B" w:rsidRDefault="0034756C" w:rsidP="00347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F9"/>
            </w: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774A41" w:rsidRPr="00FE3A8B" w:rsidRDefault="008E7A88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FE3A8B" w:rsidRDefault="0034756C" w:rsidP="00774A41">
      <w:pPr>
        <w:pStyle w:val="ad"/>
        <w:spacing w:after="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развития социальной инфраструктуры муниципального образования </w:t>
      </w:r>
      <w:r w:rsidR="00B35FD1">
        <w:rPr>
          <w:rFonts w:ascii="Times New Roman" w:hAnsi="Times New Roman"/>
          <w:color w:val="000000" w:themeColor="text1"/>
          <w:sz w:val="28"/>
          <w:szCs w:val="28"/>
        </w:rPr>
        <w:t>Наурузовский сельсовет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Пономаревского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 планом муниципального образования </w:t>
      </w:r>
      <w:r w:rsidR="00B35FD1">
        <w:rPr>
          <w:rFonts w:ascii="Times New Roman" w:hAnsi="Times New Roman"/>
          <w:color w:val="000000" w:themeColor="text1"/>
          <w:sz w:val="28"/>
          <w:szCs w:val="28"/>
        </w:rPr>
        <w:t>Наурузовский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Пономаревского района Оренбургской области:</w:t>
      </w:r>
    </w:p>
    <w:p w:rsidR="0034756C" w:rsidRPr="00FE3A8B" w:rsidRDefault="0034756C" w:rsidP="00774A41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Приступить к разработке программы 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комплексного развития социальной инфраструктуры муниципального образования </w:t>
      </w:r>
      <w:r w:rsidR="00B35F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Наурузовский сельсовет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Пономаревского района Оренбургской области  до 2021 года и на период с 2022-2032 годы</w:t>
      </w:r>
    </w:p>
    <w:p w:rsidR="0034756C" w:rsidRPr="00FE3A8B" w:rsidRDefault="0034756C" w:rsidP="00D8050B">
      <w:pPr>
        <w:pStyle w:val="af7"/>
        <w:ind w:left="284" w:firstLine="425"/>
        <w:rPr>
          <w:rFonts w:ascii="Times New Roman" w:hAnsi="Times New Roman" w:cs="Times New Roman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>2. Разместить настоящее постановление на официальном сайте в сети интернет</w:t>
      </w:r>
      <w:r w:rsidR="00774A41"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774A41" w:rsidRPr="00FE3A8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4756C" w:rsidRPr="008E7A88" w:rsidRDefault="0034756C" w:rsidP="002F30C0">
      <w:pPr>
        <w:pStyle w:val="ad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3. Постановление  вступает в силу со дня его подписания.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74A41" w:rsidRDefault="00774A4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8E7A88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4756C" w:rsidRDefault="00B35FD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Наурузовский сельсовет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2F30C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2F30C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E7A8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Р.Х. Сулейманов</w:t>
      </w:r>
    </w:p>
    <w:p w:rsidR="00B35FD1" w:rsidRPr="008E7A88" w:rsidRDefault="00B35FD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B35FD1" w:rsidRDefault="0034756C" w:rsidP="002F30C0">
      <w:pPr>
        <w:pStyle w:val="ad"/>
        <w:spacing w:after="0"/>
        <w:rPr>
          <w:rFonts w:ascii="Times New Roman" w:hAnsi="Times New Roman"/>
          <w:color w:val="000000" w:themeColor="text1"/>
          <w:sz w:val="22"/>
          <w:szCs w:val="22"/>
        </w:rPr>
      </w:pPr>
      <w:r w:rsidRPr="00B35FD1">
        <w:rPr>
          <w:rFonts w:ascii="Times New Roman" w:hAnsi="Times New Roman"/>
          <w:color w:val="000000" w:themeColor="text1"/>
          <w:sz w:val="22"/>
          <w:szCs w:val="22"/>
        </w:rPr>
        <w:t>Разослано:  в дело, администрация Пономаревского района.</w:t>
      </w:r>
    </w:p>
    <w:p w:rsidR="008324D0" w:rsidRDefault="008324D0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D74CE4" w:rsidRDefault="00D74CE4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B35FD1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Наурузовский сельсовет</w:t>
      </w:r>
    </w:p>
    <w:p w:rsidR="00777D26" w:rsidRPr="00777D26" w:rsidRDefault="009F611C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D8050B">
        <w:rPr>
          <w:rFonts w:ascii="Times New Roman" w:hAnsi="Times New Roman" w:cs="Times New Roman"/>
          <w:b w:val="0"/>
          <w:sz w:val="27"/>
          <w:szCs w:val="27"/>
        </w:rPr>
        <w:t>17.03.2017 г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D8050B">
        <w:rPr>
          <w:rFonts w:ascii="Times New Roman" w:hAnsi="Times New Roman" w:cs="Times New Roman"/>
          <w:b w:val="0"/>
          <w:sz w:val="27"/>
          <w:szCs w:val="27"/>
        </w:rPr>
        <w:t>30</w:t>
      </w:r>
      <w:r w:rsidR="008324D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-п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E3A8B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35FD1">
        <w:rPr>
          <w:rFonts w:ascii="Times New Roman" w:hAnsi="Times New Roman" w:cs="Times New Roman"/>
          <w:b/>
          <w:sz w:val="28"/>
          <w:szCs w:val="28"/>
        </w:rPr>
        <w:t>НАУРУЗОВСКИЙ СЕЛЬСОВЕТ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ОРЕНБУРГСКОЙ ОБЛАСТИ  </w:t>
      </w:r>
      <w:r w:rsidRPr="00FE3A8B">
        <w:rPr>
          <w:rFonts w:ascii="Times New Roman" w:hAnsi="Times New Roman" w:cs="Times New Roman"/>
          <w:b/>
          <w:sz w:val="28"/>
          <w:szCs w:val="28"/>
        </w:rPr>
        <w:t>ДО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1021EE" w:rsidRPr="00FE3A8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611C" w:rsidRPr="00FE3A8B">
        <w:rPr>
          <w:rFonts w:ascii="Times New Roman" w:hAnsi="Times New Roman" w:cs="Times New Roman"/>
          <w:b/>
          <w:sz w:val="28"/>
          <w:szCs w:val="28"/>
        </w:rPr>
        <w:t>ГОДА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>С 2022 -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034901" w:rsidRPr="00FE3A8B">
        <w:rPr>
          <w:rFonts w:ascii="Times New Roman" w:hAnsi="Times New Roman" w:cs="Times New Roman"/>
          <w:b/>
          <w:sz w:val="28"/>
          <w:szCs w:val="28"/>
        </w:rPr>
        <w:t>2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E3A8B" w:rsidRDefault="002F30C0" w:rsidP="004C5FE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B35FD1">
              <w:rPr>
                <w:rFonts w:ascii="Times New Roman" w:hAnsi="Times New Roman" w:cs="Times New Roman"/>
                <w:bCs/>
                <w:color w:val="000000" w:themeColor="text1"/>
              </w:rPr>
              <w:t>Наурузовский сельсовет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Пономаревского района Оренбургской области  до 2021 года и на период с 2022-2032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FE3A8B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D26" w:rsidRPr="00FE3A8B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;</w:t>
            </w:r>
          </w:p>
          <w:p w:rsidR="00FC2D19" w:rsidRDefault="002F30C0" w:rsidP="004C5FE2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 xml:space="preserve">Устав муниципального образования </w:t>
            </w:r>
            <w:r w:rsidR="00B35FD1">
              <w:rPr>
                <w:rFonts w:ascii="Times New Roman" w:eastAsia="Times New Roman" w:hAnsi="Times New Roman" w:cs="Times New Roman"/>
              </w:rPr>
              <w:t>Наурузовский сельсовет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а Пономаревского района  Оренбургской 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области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 xml:space="preserve"> утвержденный решением С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овета депутатов муниципального образования </w:t>
            </w:r>
            <w:r w:rsidR="00B35FD1">
              <w:rPr>
                <w:rFonts w:ascii="Times New Roman" w:eastAsia="Times New Roman" w:hAnsi="Times New Roman" w:cs="Times New Roman"/>
                <w:color w:val="auto"/>
              </w:rPr>
              <w:t>Наурузовский сельсовет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№ 1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19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от 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31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.0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.201</w:t>
            </w:r>
            <w:r w:rsidR="00D8050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  <w:p w:rsidR="002F30C0" w:rsidRPr="00FE3A8B" w:rsidRDefault="00FE3A8B" w:rsidP="004C5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E3A8B">
              <w:rPr>
                <w:rFonts w:ascii="Times New Roman" w:eastAsia="Times New Roman" w:hAnsi="Times New Roman" w:cs="Times New Roman"/>
                <w:color w:val="auto"/>
              </w:rPr>
              <w:t>года.</w:t>
            </w:r>
            <w:r w:rsidR="002F30C0" w:rsidRPr="00FE3A8B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77D26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</w:t>
            </w:r>
            <w:r w:rsidR="008C4205" w:rsidRPr="00FE3A8B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FE3A8B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="008C4205" w:rsidRPr="00FE3A8B">
              <w:rPr>
                <w:rFonts w:ascii="Times New Roman" w:hAnsi="Times New Roman" w:cs="Times New Roman"/>
              </w:rPr>
              <w:t xml:space="preserve"> от </w:t>
            </w:r>
            <w:r w:rsidR="00FC2D19">
              <w:rPr>
                <w:rFonts w:ascii="Times New Roman" w:hAnsi="Times New Roman" w:cs="Times New Roman"/>
              </w:rPr>
              <w:t>25</w:t>
            </w:r>
            <w:r w:rsidR="008C4205" w:rsidRPr="00FE3A8B">
              <w:rPr>
                <w:rFonts w:ascii="Times New Roman" w:hAnsi="Times New Roman" w:cs="Times New Roman"/>
              </w:rPr>
              <w:t>.12.201</w:t>
            </w:r>
            <w:r w:rsidR="00FC2D19">
              <w:rPr>
                <w:rFonts w:ascii="Times New Roman" w:hAnsi="Times New Roman" w:cs="Times New Roman"/>
              </w:rPr>
              <w:t>3</w:t>
            </w:r>
            <w:r w:rsidR="008C4205" w:rsidRPr="00FE3A8B">
              <w:rPr>
                <w:rFonts w:ascii="Times New Roman" w:hAnsi="Times New Roman" w:cs="Times New Roman"/>
              </w:rPr>
              <w:t xml:space="preserve"> № 11</w:t>
            </w:r>
            <w:r w:rsidR="00FC2D19">
              <w:rPr>
                <w:rFonts w:ascii="Times New Roman" w:hAnsi="Times New Roman" w:cs="Times New Roman"/>
              </w:rPr>
              <w:t>3 «Об утверждении Г</w:t>
            </w:r>
            <w:r w:rsidR="008C4205" w:rsidRPr="00FE3A8B">
              <w:rPr>
                <w:rFonts w:ascii="Times New Roman" w:hAnsi="Times New Roman" w:cs="Times New Roman"/>
              </w:rPr>
              <w:t>енерального плана муниципального образ</w:t>
            </w:r>
            <w:r w:rsidR="00DC7A65" w:rsidRPr="00FE3A8B">
              <w:rPr>
                <w:rFonts w:ascii="Times New Roman" w:hAnsi="Times New Roman" w:cs="Times New Roman"/>
              </w:rPr>
              <w:t xml:space="preserve">ования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="00DC7A65" w:rsidRPr="00FE3A8B">
              <w:rPr>
                <w:rFonts w:ascii="Times New Roman" w:hAnsi="Times New Roman" w:cs="Times New Roman"/>
              </w:rPr>
              <w:t>»</w:t>
            </w:r>
            <w:r w:rsidRPr="00FE3A8B">
              <w:rPr>
                <w:rFonts w:ascii="Times New Roman" w:hAnsi="Times New Roman" w:cs="Times New Roman"/>
              </w:rPr>
              <w:t>;</w:t>
            </w:r>
          </w:p>
          <w:p w:rsidR="002F30C0" w:rsidRPr="00FE3A8B" w:rsidRDefault="002F30C0" w:rsidP="00FC2D19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 xml:space="preserve">Решение Совета депутатов муниципального образования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Pr="00FE3A8B">
              <w:rPr>
                <w:rFonts w:ascii="Times New Roman" w:hAnsi="Times New Roman" w:cs="Times New Roman"/>
              </w:rPr>
              <w:t xml:space="preserve"> Пономаревского района Оренбургской области от </w:t>
            </w:r>
            <w:r w:rsidR="00FC2D19">
              <w:rPr>
                <w:rFonts w:ascii="Times New Roman" w:hAnsi="Times New Roman" w:cs="Times New Roman"/>
              </w:rPr>
              <w:t>15.07.2014 № 127</w:t>
            </w:r>
            <w:r w:rsidRPr="00FE3A8B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градостроительного проектирования</w:t>
            </w:r>
            <w:r w:rsidR="00FC2D19">
              <w:rPr>
                <w:rFonts w:ascii="Times New Roman" w:hAnsi="Times New Roman" w:cs="Times New Roman"/>
              </w:rPr>
              <w:t xml:space="preserve"> муниципального образования</w:t>
            </w:r>
            <w:r w:rsidRPr="00FE3A8B">
              <w:rPr>
                <w:rFonts w:ascii="Times New Roman" w:hAnsi="Times New Roman" w:cs="Times New Roman"/>
              </w:rPr>
              <w:t xml:space="preserve"> </w:t>
            </w:r>
            <w:r w:rsidR="00B35FD1">
              <w:rPr>
                <w:rFonts w:ascii="Times New Roman" w:hAnsi="Times New Roman" w:cs="Times New Roman"/>
              </w:rPr>
              <w:t>Наурузовский сельсовет</w:t>
            </w:r>
            <w:r w:rsidRPr="00FE3A8B">
              <w:rPr>
                <w:rFonts w:ascii="Times New Roman" w:hAnsi="Times New Roman" w:cs="Times New Roman"/>
              </w:rPr>
              <w:t>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FA3F5C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Администрация муниципального</w:t>
            </w:r>
            <w:r w:rsidR="009530AB" w:rsidRPr="00FE3A8B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r w:rsidR="00B35FD1">
              <w:rPr>
                <w:rFonts w:ascii="Times New Roman" w:eastAsia="Times New Roman" w:hAnsi="Times New Roman" w:cs="Times New Roman"/>
              </w:rPr>
              <w:t>Наурузовский сельсовет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r w:rsidR="000227BD" w:rsidRPr="00FE3A8B">
              <w:rPr>
                <w:rFonts w:ascii="Times New Roman" w:eastAsia="Times New Roman" w:hAnsi="Times New Roman" w:cs="Times New Roman"/>
              </w:rPr>
              <w:t xml:space="preserve"> Пономаревского  района Оренбургской области </w:t>
            </w:r>
          </w:p>
          <w:p w:rsidR="00777D26" w:rsidRPr="00FE3A8B" w:rsidRDefault="000227BD" w:rsidP="00FC2D19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Адрес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FC2D19">
              <w:rPr>
                <w:rFonts w:ascii="Times New Roman" w:eastAsia="Times New Roman" w:hAnsi="Times New Roman" w:cs="Times New Roman"/>
                <w:color w:val="auto"/>
              </w:rPr>
              <w:t>46179</w:t>
            </w:r>
            <w:r w:rsidR="006A7852" w:rsidRPr="00FE3A8B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FE3A8B">
              <w:rPr>
                <w:rFonts w:ascii="Times New Roman" w:eastAsia="Times New Roman" w:hAnsi="Times New Roman" w:cs="Times New Roman"/>
              </w:rPr>
              <w:t>, д.</w:t>
            </w:r>
            <w:r w:rsidR="00FC2D19">
              <w:rPr>
                <w:rFonts w:ascii="Times New Roman" w:eastAsia="Times New Roman" w:hAnsi="Times New Roman" w:cs="Times New Roman"/>
              </w:rPr>
              <w:t>99 а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,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ул.</w:t>
            </w:r>
            <w:r w:rsidR="00DF78CA"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r w:rsidR="009530AB" w:rsidRPr="00FE3A8B">
              <w:rPr>
                <w:rFonts w:ascii="Times New Roman" w:eastAsia="Times New Roman" w:hAnsi="Times New Roman" w:cs="Times New Roman"/>
              </w:rPr>
              <w:t>Советская</w:t>
            </w:r>
            <w:r w:rsidR="00777D26" w:rsidRPr="00FE3A8B">
              <w:rPr>
                <w:rFonts w:ascii="Times New Roman" w:eastAsia="Times New Roman" w:hAnsi="Times New Roman" w:cs="Times New Roman"/>
              </w:rPr>
              <w:t>,</w:t>
            </w:r>
            <w:r w:rsidR="00FC2D19">
              <w:rPr>
                <w:rFonts w:ascii="Times New Roman" w:eastAsia="Times New Roman" w:hAnsi="Times New Roman" w:cs="Times New Roman"/>
              </w:rPr>
              <w:t xml:space="preserve"> с. Наурузово</w:t>
            </w:r>
            <w:r w:rsidRPr="00FE3A8B">
              <w:rPr>
                <w:rFonts w:ascii="Times New Roman" w:eastAsia="Times New Roman" w:hAnsi="Times New Roman" w:cs="Times New Roman"/>
              </w:rPr>
              <w:t>, Пономаревский район, Оренбургск</w:t>
            </w:r>
            <w:r w:rsidR="00FC2D19">
              <w:rPr>
                <w:rFonts w:ascii="Times New Roman" w:eastAsia="Times New Roman" w:hAnsi="Times New Roman" w:cs="Times New Roman"/>
              </w:rPr>
              <w:t>ая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област</w:t>
            </w:r>
            <w:r w:rsidR="00FC2D19">
              <w:rPr>
                <w:rFonts w:ascii="Times New Roman" w:eastAsia="Times New Roman" w:hAnsi="Times New Roman" w:cs="Times New Roman"/>
              </w:rPr>
              <w:t>ь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>Цель: Создание материальной базы развития социальной инфраструктуры для обеспечения повышения  качества жизни населения сельсовета</w:t>
            </w:r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r w:rsidRPr="004C5FE2">
              <w:t>д)</w:t>
            </w:r>
            <w:r w:rsidR="004C5FE2">
              <w:t xml:space="preserve"> </w:t>
            </w:r>
            <w:r w:rsidR="0066604B" w:rsidRPr="004C5FE2">
              <w:t>эффективность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</w:t>
            </w:r>
            <w:r w:rsidRPr="008E6C81">
              <w:rPr>
                <w:rFonts w:ascii="Times New Roman" w:hAnsi="Times New Roman" w:cs="Times New Roman"/>
              </w:rPr>
              <w:t>еления дошкольными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населения общеобразоват</w:t>
            </w:r>
            <w:r w:rsidRPr="008E6C81">
              <w:rPr>
                <w:rFonts w:ascii="Times New Roman" w:hAnsi="Times New Roman" w:cs="Times New Roman"/>
              </w:rPr>
              <w:t>ельными учреждениями;</w:t>
            </w: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</w:t>
            </w:r>
            <w:r w:rsidRPr="008E6C81">
              <w:rPr>
                <w:rFonts w:ascii="Times New Roman" w:hAnsi="Times New Roman" w:cs="Times New Roman"/>
              </w:rPr>
              <w:t>ия учреждениями здравоохранения;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 xml:space="preserve">процент обеспеченности </w:t>
            </w:r>
            <w:r w:rsidRPr="008E6C81">
              <w:rPr>
                <w:rFonts w:ascii="Times New Roman" w:hAnsi="Times New Roman" w:cs="Times New Roman"/>
              </w:rPr>
              <w:t>населения учреждениями культуры;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</w:t>
            </w:r>
            <w:r w:rsidRPr="008E6C81">
              <w:rPr>
                <w:rFonts w:ascii="Times New Roman" w:hAnsi="Times New Roman" w:cs="Times New Roman"/>
              </w:rPr>
              <w:t>ления спортивными сооружениями</w:t>
            </w: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7D7B" w:rsidRDefault="00BA2533" w:rsidP="004C5FE2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</w:t>
            </w:r>
            <w:r w:rsidR="00FC2D19">
              <w:rPr>
                <w:rFonts w:ascii="Times New Roman" w:eastAsia="Times New Roman" w:hAnsi="Times New Roman" w:cs="Times New Roman"/>
              </w:rPr>
              <w:t>3</w:t>
            </w:r>
            <w:r w:rsidRPr="004C5FE2">
              <w:rPr>
                <w:rFonts w:ascii="Times New Roman" w:eastAsia="Times New Roman" w:hAnsi="Times New Roman" w:cs="Times New Roman"/>
              </w:rPr>
              <w:t>2 года:</w:t>
            </w:r>
          </w:p>
          <w:p w:rsidR="00E823B3" w:rsidRDefault="00E823B3" w:rsidP="004C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C22F6">
              <w:rPr>
                <w:rFonts w:ascii="Times New Roman" w:eastAsia="Times New Roman" w:hAnsi="Times New Roman" w:cs="Times New Roman"/>
              </w:rPr>
              <w:t xml:space="preserve"> строительство спортивно-рекреационная территория для массовых мероприятий с площадками для отдыха в с. Наурузово, пос. Григорьевка;</w:t>
            </w:r>
          </w:p>
          <w:p w:rsidR="00EC22F6" w:rsidRPr="004C5FE2" w:rsidRDefault="00EC22F6" w:rsidP="004C5FE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строительство санаторно-оздоровительного комплекса в п. Нариманово;</w:t>
            </w:r>
          </w:p>
          <w:p w:rsidR="0023241F" w:rsidRPr="004C5FE2" w:rsidRDefault="00EC22F6" w:rsidP="0026569D">
            <w:p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строительство пожарного депо в с.Наурузово</w:t>
            </w:r>
          </w:p>
          <w:p w:rsidR="00777D26" w:rsidRPr="008E6C81" w:rsidRDefault="00EC22F6" w:rsidP="00EC22F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строительство канализационно-очистительных сооружений в пос.Григорьевка, пос. Нариманово</w:t>
            </w: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1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с 2022-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034901" w:rsidRPr="008E6C81">
              <w:rPr>
                <w:rFonts w:ascii="Times New Roman" w:eastAsia="Times New Roman" w:hAnsi="Times New Roman" w:cs="Times New Roman"/>
              </w:rPr>
              <w:t>2</w:t>
            </w:r>
            <w:r w:rsidR="000227BD" w:rsidRPr="008E6C81">
              <w:rPr>
                <w:rFonts w:ascii="Times New Roman" w:eastAsia="Times New Roman" w:hAnsi="Times New Roman" w:cs="Times New Roman"/>
              </w:rPr>
              <w:t xml:space="preserve"> 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0227BD" w:rsidP="004C5FE2">
            <w:pPr>
              <w:rPr>
                <w:rFonts w:ascii="Times New Roman" w:hAnsi="Times New Roman"/>
              </w:rPr>
            </w:pPr>
            <w:r w:rsidRPr="00FE3A8B">
              <w:rPr>
                <w:rFonts w:ascii="Times New Roman" w:hAnsi="Times New Roman"/>
              </w:rPr>
              <w:t xml:space="preserve">Достижение расчетного уровня обеспеченности населения муниципального образования </w:t>
            </w:r>
            <w:r w:rsidR="00FC2D19">
              <w:rPr>
                <w:rFonts w:ascii="Times New Roman" w:hAnsi="Times New Roman"/>
              </w:rPr>
              <w:t xml:space="preserve">Наурузовский </w:t>
            </w:r>
            <w:r w:rsidRPr="00FE3A8B">
              <w:rPr>
                <w:rFonts w:ascii="Times New Roman" w:hAnsi="Times New Roman"/>
              </w:rPr>
              <w:t xml:space="preserve">сельсовет  </w:t>
            </w:r>
            <w:r w:rsidR="00FC2D19">
              <w:rPr>
                <w:rFonts w:ascii="Times New Roman" w:hAnsi="Times New Roman"/>
              </w:rPr>
              <w:t>Пономаревского</w:t>
            </w:r>
            <w:r w:rsidRPr="00FE3A8B">
              <w:rPr>
                <w:rFonts w:ascii="Times New Roman" w:hAnsi="Times New Roman"/>
              </w:rPr>
              <w:t xml:space="preserve"> района Оренбургской области услугами в областях образования, здравоохранения, физической культуры и </w:t>
            </w:r>
            <w:r w:rsidRPr="00FE3A8B">
              <w:rPr>
                <w:rFonts w:ascii="Times New Roman" w:hAnsi="Times New Roman"/>
              </w:rPr>
              <w:lastRenderedPageBreak/>
              <w:t xml:space="preserve">массового спорта и культуры, в соответствии с нормативами градостроительного </w:t>
            </w:r>
            <w:bookmarkStart w:id="0" w:name="sub_18"/>
            <w:r w:rsidRPr="00FE3A8B">
              <w:rPr>
                <w:rFonts w:ascii="Times New Roman" w:hAnsi="Times New Roman"/>
              </w:rPr>
              <w:t xml:space="preserve"> проектирования муниципального образования </w:t>
            </w:r>
            <w:r w:rsidR="00B35FD1">
              <w:rPr>
                <w:rFonts w:ascii="Times New Roman" w:hAnsi="Times New Roman"/>
              </w:rPr>
              <w:t>Наурузовский сельсовет</w:t>
            </w:r>
            <w:r w:rsidRPr="00FE3A8B">
              <w:rPr>
                <w:rFonts w:ascii="Times New Roman" w:hAnsi="Times New Roman"/>
              </w:rPr>
              <w:t xml:space="preserve">  Пономаревского района Оренбургской области;</w:t>
            </w:r>
          </w:p>
          <w:p w:rsidR="00777D26" w:rsidRPr="008E6C81" w:rsidRDefault="000227BD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hAnsi="Times New Roman"/>
              </w:rPr>
              <w:t>эффективность функционирования действующей социальной инфраструктуры.</w:t>
            </w:r>
            <w:bookmarkEnd w:id="0"/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="008E6C81">
        <w:rPr>
          <w:b/>
        </w:rPr>
        <w:t xml:space="preserve">ХАРАКТЕРИСТИКА СУЩЕСТВУЮЩЕГО СОСТОЯНИЯ СОЦИАЛЬНОЙ ИНФРАСТРУКТУРЫМУНИЦИПАЛЬНОГО ОБРАЗОВАНИЯ </w:t>
      </w:r>
      <w:r w:rsidR="00B35FD1">
        <w:rPr>
          <w:b/>
        </w:rPr>
        <w:t>НАУРУЗОВСКИЙ СЕЛЬСОВЕТ</w:t>
      </w:r>
      <w:r w:rsidR="008E6C81">
        <w:rPr>
          <w:b/>
        </w:rPr>
        <w:t xml:space="preserve">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A82E23" w:rsidRDefault="00A82E23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A82E23">
        <w:rPr>
          <w:rFonts w:ascii="Times New Roman" w:hAnsi="Times New Roman" w:cs="Times New Roman"/>
          <w:sz w:val="28"/>
          <w:szCs w:val="28"/>
        </w:rPr>
        <w:t xml:space="preserve"> находится в  Пономаревском районе Оренбургской области, Приволжского федерального округа Российской Федерации</w:t>
      </w:r>
      <w:r w:rsidR="002638C5">
        <w:rPr>
          <w:rFonts w:ascii="Times New Roman" w:hAnsi="Times New Roman" w:cs="Times New Roman"/>
          <w:sz w:val="28"/>
          <w:szCs w:val="28"/>
        </w:rPr>
        <w:t>,</w:t>
      </w:r>
      <w:r w:rsidRPr="00A82E23">
        <w:rPr>
          <w:rFonts w:ascii="Times New Roman" w:hAnsi="Times New Roman" w:cs="Times New Roman"/>
          <w:sz w:val="28"/>
          <w:szCs w:val="28"/>
        </w:rPr>
        <w:t xml:space="preserve"> административным центром</w:t>
      </w:r>
      <w:r w:rsidR="002638C5">
        <w:rPr>
          <w:rFonts w:ascii="Times New Roman" w:hAnsi="Times New Roman" w:cs="Times New Roman"/>
          <w:sz w:val="28"/>
          <w:szCs w:val="28"/>
        </w:rPr>
        <w:t xml:space="preserve"> поселения является с.</w:t>
      </w:r>
      <w:r w:rsidRPr="00A82E23">
        <w:rPr>
          <w:rFonts w:ascii="Times New Roman" w:hAnsi="Times New Roman" w:cs="Times New Roman"/>
          <w:sz w:val="28"/>
          <w:szCs w:val="28"/>
        </w:rPr>
        <w:t xml:space="preserve"> </w:t>
      </w:r>
      <w:r w:rsidR="002638C5">
        <w:rPr>
          <w:rFonts w:ascii="Times New Roman" w:hAnsi="Times New Roman" w:cs="Times New Roman"/>
          <w:sz w:val="28"/>
          <w:szCs w:val="28"/>
        </w:rPr>
        <w:t>Наурузово</w:t>
      </w:r>
      <w:r w:rsidRPr="00A82E23">
        <w:rPr>
          <w:rFonts w:ascii="Times New Roman" w:hAnsi="Times New Roman" w:cs="Times New Roman"/>
          <w:sz w:val="28"/>
          <w:szCs w:val="28"/>
        </w:rPr>
        <w:t>.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сельского </w:t>
      </w:r>
      <w:r w:rsidR="005339F8">
        <w:rPr>
          <w:sz w:val="28"/>
          <w:szCs w:val="28"/>
        </w:rPr>
        <w:t>поселения, в</w:t>
      </w:r>
      <w:r>
        <w:rPr>
          <w:sz w:val="28"/>
          <w:szCs w:val="28"/>
        </w:rPr>
        <w:t xml:space="preserve"> общем, </w:t>
      </w:r>
      <w:r w:rsidR="005339F8">
        <w:rPr>
          <w:sz w:val="28"/>
          <w:szCs w:val="28"/>
        </w:rPr>
        <w:t>составляет 1</w:t>
      </w:r>
      <w:r w:rsidR="002638C5">
        <w:rPr>
          <w:sz w:val="28"/>
          <w:szCs w:val="28"/>
        </w:rPr>
        <w:t>0976</w:t>
      </w:r>
      <w:r>
        <w:rPr>
          <w:sz w:val="28"/>
          <w:szCs w:val="28"/>
        </w:rPr>
        <w:t xml:space="preserve">  га. 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пункта с.  </w:t>
      </w:r>
      <w:r w:rsidR="002638C5">
        <w:rPr>
          <w:sz w:val="28"/>
          <w:szCs w:val="28"/>
        </w:rPr>
        <w:t>Наурузово</w:t>
      </w:r>
      <w:r>
        <w:rPr>
          <w:sz w:val="28"/>
          <w:szCs w:val="28"/>
        </w:rPr>
        <w:t xml:space="preserve"> составляет </w:t>
      </w:r>
      <w:r w:rsidR="00E823B3">
        <w:rPr>
          <w:sz w:val="28"/>
          <w:szCs w:val="28"/>
        </w:rPr>
        <w:t>45,41</w:t>
      </w:r>
      <w:r w:rsidR="005339F8" w:rsidRPr="005339F8">
        <w:rPr>
          <w:sz w:val="28"/>
          <w:szCs w:val="28"/>
        </w:rPr>
        <w:t xml:space="preserve"> </w:t>
      </w:r>
      <w:r w:rsidRPr="005339F8">
        <w:rPr>
          <w:sz w:val="28"/>
          <w:szCs w:val="28"/>
        </w:rPr>
        <w:t>га.</w:t>
      </w:r>
      <w:r>
        <w:rPr>
          <w:sz w:val="28"/>
          <w:szCs w:val="28"/>
        </w:rPr>
        <w:t xml:space="preserve"> </w:t>
      </w:r>
    </w:p>
    <w:p w:rsidR="00ED7468" w:rsidRDefault="00ED7468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населенного </w:t>
      </w:r>
      <w:r w:rsidR="005339F8">
        <w:rPr>
          <w:sz w:val="28"/>
          <w:szCs w:val="28"/>
        </w:rPr>
        <w:t xml:space="preserve">пункта </w:t>
      </w:r>
      <w:r w:rsidR="002638C5">
        <w:rPr>
          <w:sz w:val="28"/>
          <w:szCs w:val="28"/>
        </w:rPr>
        <w:t>по</w:t>
      </w:r>
      <w:r w:rsidR="005339F8">
        <w:rPr>
          <w:sz w:val="28"/>
          <w:szCs w:val="28"/>
        </w:rPr>
        <w:t>с.</w:t>
      </w:r>
      <w:r w:rsidR="008A4BA1">
        <w:rPr>
          <w:sz w:val="28"/>
          <w:szCs w:val="28"/>
        </w:rPr>
        <w:t xml:space="preserve"> </w:t>
      </w:r>
      <w:r w:rsidR="002638C5">
        <w:rPr>
          <w:sz w:val="28"/>
          <w:szCs w:val="28"/>
        </w:rPr>
        <w:t>Григорьевка</w:t>
      </w:r>
      <w:r w:rsidR="005339F8">
        <w:rPr>
          <w:sz w:val="28"/>
          <w:szCs w:val="28"/>
        </w:rPr>
        <w:t xml:space="preserve"> составляет</w:t>
      </w:r>
      <w:r w:rsidRPr="005339F8">
        <w:rPr>
          <w:sz w:val="28"/>
          <w:szCs w:val="28"/>
        </w:rPr>
        <w:t xml:space="preserve"> </w:t>
      </w:r>
      <w:r w:rsidR="00E823B3">
        <w:rPr>
          <w:sz w:val="28"/>
          <w:szCs w:val="28"/>
        </w:rPr>
        <w:t>450092 кв.м</w:t>
      </w:r>
      <w:r w:rsidRPr="00533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638C5" w:rsidRPr="000227BD" w:rsidRDefault="002638C5" w:rsidP="008A4BA1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Площадь населенного пункта пос. Нариманово составляет</w:t>
      </w:r>
      <w:r w:rsidRPr="005339F8">
        <w:rPr>
          <w:sz w:val="28"/>
          <w:szCs w:val="28"/>
        </w:rPr>
        <w:t xml:space="preserve"> </w:t>
      </w:r>
      <w:r w:rsidR="00E823B3">
        <w:rPr>
          <w:sz w:val="28"/>
          <w:szCs w:val="28"/>
        </w:rPr>
        <w:t>564616 кв.м</w:t>
      </w:r>
      <w:r w:rsidRPr="005339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7225" w:rsidRDefault="00A82E23" w:rsidP="00EF5F96">
      <w:pPr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>Плотность населения</w:t>
      </w:r>
      <w:r w:rsidR="00606327">
        <w:rPr>
          <w:rFonts w:ascii="Times New Roman" w:hAnsi="Times New Roman" w:cs="Times New Roman"/>
          <w:sz w:val="28"/>
          <w:szCs w:val="28"/>
        </w:rPr>
        <w:t>:</w:t>
      </w:r>
      <w:r w:rsidRPr="00A82E23">
        <w:rPr>
          <w:rFonts w:ascii="Times New Roman" w:hAnsi="Times New Roman" w:cs="Times New Roman"/>
          <w:sz w:val="28"/>
          <w:szCs w:val="28"/>
        </w:rPr>
        <w:t xml:space="preserve"> </w:t>
      </w:r>
      <w:r w:rsidR="005C1499">
        <w:rPr>
          <w:rFonts w:ascii="Times New Roman" w:hAnsi="Times New Roman" w:cs="Times New Roman"/>
          <w:sz w:val="28"/>
          <w:szCs w:val="28"/>
        </w:rPr>
        <w:t>17</w:t>
      </w:r>
      <w:r w:rsidRPr="00A82E23">
        <w:rPr>
          <w:rFonts w:ascii="Times New Roman" w:hAnsi="Times New Roman" w:cs="Times New Roman"/>
          <w:sz w:val="28"/>
          <w:szCs w:val="28"/>
        </w:rPr>
        <w:t xml:space="preserve"> человек на 1 </w:t>
      </w:r>
      <w:r w:rsidR="005C1499">
        <w:rPr>
          <w:rFonts w:ascii="Times New Roman" w:hAnsi="Times New Roman" w:cs="Times New Roman"/>
          <w:sz w:val="28"/>
          <w:szCs w:val="28"/>
        </w:rPr>
        <w:t>га</w:t>
      </w:r>
      <w:r w:rsidRPr="00A82E23">
        <w:rPr>
          <w:rFonts w:ascii="Times New Roman" w:hAnsi="Times New Roman" w:cs="Times New Roman"/>
          <w:sz w:val="28"/>
          <w:szCs w:val="28"/>
        </w:rPr>
        <w:t>.</w:t>
      </w:r>
      <w:r w:rsidR="0003107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1"/>
        <w:gridCol w:w="1657"/>
        <w:gridCol w:w="1453"/>
        <w:gridCol w:w="12"/>
        <w:gridCol w:w="2101"/>
        <w:gridCol w:w="26"/>
        <w:gridCol w:w="1384"/>
      </w:tblGrid>
      <w:tr w:rsidR="003E030C" w:rsidRPr="003E030C" w:rsidTr="00EF5F96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центра, км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Расстояние от населенного пункта до  районного центра, км</w:t>
            </w:r>
          </w:p>
        </w:tc>
      </w:tr>
      <w:tr w:rsidR="00EF5F96" w:rsidRPr="003E030C" w:rsidTr="0041694E">
        <w:trPr>
          <w:trHeight w:val="573"/>
          <w:jc w:val="center"/>
        </w:trPr>
        <w:tc>
          <w:tcPr>
            <w:tcW w:w="2941" w:type="dxa"/>
            <w:vMerge w:val="restart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5C14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Наурузовский сельсовет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Пономаревского района Оренбургской области, административный центр – 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Наурузово</w:t>
            </w:r>
          </w:p>
        </w:tc>
        <w:tc>
          <w:tcPr>
            <w:tcW w:w="1657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F5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Наурузово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41694E" w:rsidRDefault="00466FAF" w:rsidP="004169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41694E" w:rsidRPr="0041694E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113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694E" w:rsidRPr="0041694E" w:rsidRDefault="0041694E" w:rsidP="0041694E">
            <w:pPr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---</w:t>
            </w:r>
            <w:r w:rsidRPr="0041694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F5F96" w:rsidRPr="0041694E" w:rsidRDefault="0041694E" w:rsidP="0041694E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--</w:t>
            </w:r>
          </w:p>
        </w:tc>
        <w:tc>
          <w:tcPr>
            <w:tcW w:w="1410" w:type="dxa"/>
            <w:gridSpan w:val="2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466FAF" w:rsidRDefault="00EF5F96" w:rsidP="0041694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466FA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</w:t>
            </w:r>
            <w:r w:rsidR="004169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5F96" w:rsidRPr="003E030C" w:rsidTr="00466FAF">
        <w:trPr>
          <w:trHeight w:val="385"/>
          <w:jc w:val="center"/>
        </w:trPr>
        <w:tc>
          <w:tcPr>
            <w:tcW w:w="2941" w:type="dxa"/>
            <w:vMerge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F5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Григорьвка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1694E" w:rsidRDefault="00466FAF" w:rsidP="0041694E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6</w:t>
            </w:r>
            <w:r w:rsidR="0041694E"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6666</w:t>
            </w:r>
            <w:r w:rsidR="0041694E" w:rsidRPr="004169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6  </w:t>
            </w: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E15E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F4649E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EF5F96" w:rsidRPr="003E030C" w:rsidTr="00466FAF">
        <w:trPr>
          <w:trHeight w:val="385"/>
          <w:jc w:val="center"/>
        </w:trPr>
        <w:tc>
          <w:tcPr>
            <w:tcW w:w="294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034901" w:rsidRDefault="00EF5F96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Default="00EF5F96" w:rsidP="00EF5F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Нариманово</w:t>
            </w:r>
          </w:p>
        </w:tc>
        <w:tc>
          <w:tcPr>
            <w:tcW w:w="1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1694E" w:rsidRPr="0041694E" w:rsidRDefault="0041694E" w:rsidP="0041694E">
            <w:pPr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41694E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2</w:t>
            </w:r>
            <w:r w:rsidRPr="004169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F5F96" w:rsidRPr="0041694E" w:rsidRDefault="00EF5F96" w:rsidP="0041694E">
            <w:pPr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EF5F9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F5F96" w:rsidRPr="00466FAF" w:rsidRDefault="00EF5F96" w:rsidP="00EF5F9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EF5F96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32715994"/>
      <w:bookmarkEnd w:id="1"/>
      <w:r w:rsidRPr="003E030C">
        <w:rPr>
          <w:rFonts w:ascii="Times New Roman" w:hAnsi="Times New Roman" w:cs="Times New Roman"/>
          <w:sz w:val="28"/>
          <w:szCs w:val="28"/>
        </w:rPr>
        <w:t xml:space="preserve"> Общая  численность  населения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26569D">
        <w:rPr>
          <w:rFonts w:ascii="Times New Roman" w:hAnsi="Times New Roman" w:cs="Times New Roman"/>
          <w:sz w:val="28"/>
          <w:szCs w:val="28"/>
        </w:rPr>
        <w:t xml:space="preserve"> на 01.01.2017 г.</w:t>
      </w:r>
      <w:r w:rsidRPr="003E030C">
        <w:rPr>
          <w:rFonts w:ascii="Times New Roman" w:hAnsi="Times New Roman" w:cs="Times New Roman"/>
          <w:sz w:val="28"/>
          <w:szCs w:val="28"/>
        </w:rPr>
        <w:t xml:space="preserve">  составила </w:t>
      </w:r>
      <w:r w:rsidR="00466FAF">
        <w:rPr>
          <w:rFonts w:ascii="Times New Roman" w:hAnsi="Times New Roman" w:cs="Times New Roman"/>
          <w:sz w:val="28"/>
          <w:szCs w:val="28"/>
        </w:rPr>
        <w:t xml:space="preserve">1836 </w:t>
      </w:r>
      <w:r w:rsidRPr="003E030C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41694E" w:rsidRDefault="0041694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3E030C" w:rsidRPr="008A4BA1" w:rsidRDefault="008A4BA1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49"/>
        <w:gridCol w:w="1123"/>
        <w:gridCol w:w="1530"/>
        <w:gridCol w:w="1712"/>
        <w:gridCol w:w="1828"/>
        <w:gridCol w:w="1457"/>
      </w:tblGrid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EF5F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</w:t>
            </w:r>
            <w:r w:rsidR="00ED7468" w:rsidRPr="00ED746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EF5F96"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1828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101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117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762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26881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462</w:t>
            </w:r>
          </w:p>
        </w:tc>
      </w:tr>
      <w:tr w:rsidR="00E15E9E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F5F96" w:rsidP="00EF5F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</w:t>
            </w:r>
            <w:r w:rsidR="00E15E9E" w:rsidRPr="00ED7468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ED7468" w:rsidRPr="00ED746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Григорьевка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EF5F96" w:rsidRPr="00ED7468" w:rsidTr="00EF5F96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EF5F96" w:rsidP="00EF5F96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п. Нариманово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F96" w:rsidRPr="00ED7468" w:rsidRDefault="0041694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-</w:t>
            </w:r>
          </w:p>
        </w:tc>
      </w:tr>
    </w:tbl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E030C">
        <w:rPr>
          <w:rFonts w:ascii="Times New Roman" w:hAnsi="Times New Roman" w:cs="Times New Roman"/>
          <w:sz w:val="28"/>
          <w:szCs w:val="28"/>
        </w:rPr>
        <w:t xml:space="preserve"> в 2016 году </w:t>
      </w:r>
      <w:r w:rsidR="00393F86">
        <w:rPr>
          <w:rFonts w:ascii="Times New Roman" w:hAnsi="Times New Roman" w:cs="Times New Roman"/>
          <w:sz w:val="28"/>
          <w:szCs w:val="28"/>
        </w:rPr>
        <w:t>улучшилась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родившихся  </w:t>
      </w:r>
      <w:r w:rsidR="00E15E9E"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r w:rsidR="00FE3A8B" w:rsidRPr="003E030C">
        <w:rPr>
          <w:rFonts w:ascii="Times New Roman" w:hAnsi="Times New Roman" w:cs="Times New Roman"/>
          <w:sz w:val="28"/>
          <w:szCs w:val="28"/>
        </w:rPr>
        <w:t>само обеспечения</w:t>
      </w:r>
      <w:r w:rsidRPr="003E030C">
        <w:rPr>
          <w:rFonts w:ascii="Times New Roman" w:hAnsi="Times New Roman" w:cs="Times New Roman"/>
          <w:sz w:val="28"/>
          <w:szCs w:val="28"/>
        </w:rPr>
        <w:t xml:space="preserve"> </w:t>
      </w:r>
      <w:r w:rsidRPr="003E030C">
        <w:rPr>
          <w:rFonts w:ascii="Times New Roman" w:hAnsi="Times New Roman" w:cs="Times New Roman"/>
          <w:sz w:val="28"/>
          <w:szCs w:val="28"/>
        </w:rPr>
        <w:lastRenderedPageBreak/>
        <w:t>(питание, лечение, лекарства, одежда),  </w:t>
      </w:r>
      <w:r w:rsidR="00497180"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 xml:space="preserve">, появилась безработица, резко снизились доходы населения. Деструктивные изменения в системе медицинского обслуживания также оказывают влияние на рост смертности от сердечно-сосудистых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065CF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периода 2017г. ожидается рост численности населения на территории сельского поселения, это связано с изменением подхода </w:t>
      </w:r>
      <w:r w:rsidR="00C6563C">
        <w:rPr>
          <w:rFonts w:ascii="Times New Roman" w:hAnsi="Times New Roman" w:cs="Times New Roman"/>
          <w:sz w:val="28"/>
          <w:szCs w:val="28"/>
        </w:rPr>
        <w:t>к участию в социальных проектах</w:t>
      </w:r>
      <w:r>
        <w:rPr>
          <w:rFonts w:ascii="Times New Roman" w:hAnsi="Times New Roman" w:cs="Times New Roman"/>
          <w:sz w:val="28"/>
          <w:szCs w:val="28"/>
        </w:rPr>
        <w:t>, создание рабочих мест.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>
        <w:rPr>
          <w:rFonts w:ascii="Times New Roman" w:hAnsi="Times New Roman" w:cs="Times New Roman"/>
          <w:sz w:val="28"/>
          <w:szCs w:val="28"/>
        </w:rPr>
        <w:t>с 2022-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BC43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получателей социальных выплат на приобретение и строительства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 w:rsidR="00065CFE"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  <w:r w:rsidRPr="00031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</w:t>
      </w:r>
      <w:r w:rsidRPr="00A6791F">
        <w:rPr>
          <w:rFonts w:ascii="Times New Roman" w:hAnsi="Times New Roman" w:cs="Times New Roman"/>
          <w:sz w:val="28"/>
          <w:szCs w:val="28"/>
        </w:rPr>
        <w:t xml:space="preserve"> </w:t>
      </w:r>
      <w:r w:rsidR="00ED7468">
        <w:rPr>
          <w:rFonts w:ascii="Times New Roman" w:hAnsi="Times New Roman" w:cs="Times New Roman"/>
          <w:sz w:val="28"/>
          <w:szCs w:val="28"/>
        </w:rPr>
        <w:t xml:space="preserve">   № 1</w:t>
      </w:r>
      <w:r w:rsidR="00606327">
        <w:rPr>
          <w:rFonts w:ascii="Times New Roman" w:hAnsi="Times New Roman" w:cs="Times New Roman"/>
          <w:sz w:val="28"/>
          <w:szCs w:val="28"/>
        </w:rPr>
        <w:t>21</w:t>
      </w:r>
      <w:r w:rsidR="00ED7468">
        <w:rPr>
          <w:rFonts w:ascii="Times New Roman" w:hAnsi="Times New Roman" w:cs="Times New Roman"/>
          <w:sz w:val="28"/>
          <w:szCs w:val="28"/>
        </w:rPr>
        <w:t xml:space="preserve"> от </w:t>
      </w:r>
      <w:r w:rsidR="00606327">
        <w:rPr>
          <w:rFonts w:ascii="Times New Roman" w:hAnsi="Times New Roman" w:cs="Times New Roman"/>
          <w:sz w:val="28"/>
          <w:szCs w:val="28"/>
        </w:rPr>
        <w:t>30</w:t>
      </w:r>
      <w:r w:rsidR="00ED7468">
        <w:rPr>
          <w:rFonts w:ascii="Times New Roman" w:hAnsi="Times New Roman" w:cs="Times New Roman"/>
          <w:sz w:val="28"/>
          <w:szCs w:val="28"/>
        </w:rPr>
        <w:t>.0</w:t>
      </w:r>
      <w:r w:rsidR="00606327">
        <w:rPr>
          <w:rFonts w:ascii="Times New Roman" w:hAnsi="Times New Roman" w:cs="Times New Roman"/>
          <w:sz w:val="28"/>
          <w:szCs w:val="28"/>
        </w:rPr>
        <w:t>1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Pr="00A6791F">
        <w:rPr>
          <w:rFonts w:ascii="Times New Roman" w:hAnsi="Times New Roman" w:cs="Times New Roman"/>
          <w:sz w:val="28"/>
          <w:szCs w:val="28"/>
        </w:rPr>
        <w:t>201</w:t>
      </w:r>
      <w:r w:rsidR="00606327">
        <w:rPr>
          <w:rFonts w:ascii="Times New Roman" w:hAnsi="Times New Roman" w:cs="Times New Roman"/>
          <w:sz w:val="28"/>
          <w:szCs w:val="28"/>
        </w:rPr>
        <w:t>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Pr="00A6791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A6791F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от </w:t>
      </w:r>
      <w:r w:rsidR="0060632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06327">
        <w:rPr>
          <w:rFonts w:ascii="Times New Roman" w:hAnsi="Times New Roman" w:cs="Times New Roman"/>
          <w:sz w:val="28"/>
          <w:szCs w:val="28"/>
        </w:rPr>
        <w:t>3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="006063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F6EAC">
        <w:rPr>
          <w:rFonts w:ascii="Times New Roman" w:hAnsi="Times New Roman" w:cs="Times New Roman"/>
          <w:sz w:val="28"/>
          <w:szCs w:val="28"/>
        </w:rPr>
        <w:t>Об утверждении Г</w:t>
      </w:r>
      <w:r>
        <w:rPr>
          <w:rFonts w:ascii="Times New Roman" w:hAnsi="Times New Roman" w:cs="Times New Roman"/>
          <w:sz w:val="28"/>
          <w:szCs w:val="28"/>
        </w:rPr>
        <w:t xml:space="preserve">енерального плана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</w:p>
    <w:p w:rsidR="008713AA" w:rsidRPr="00030F47" w:rsidRDefault="008713AA" w:rsidP="00030F47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="00030F47" w:rsidRPr="00030F4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 №22/1</w:t>
        </w:r>
        <w:r w:rsidR="00030F4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14.03.2016г.</w:t>
        </w:r>
        <w:r w:rsidR="00030F47" w:rsidRPr="00030F47">
          <w:rPr>
            <w:rStyle w:val="af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"Об утверждении проекта планировки и межевания территории, площадью 89 га, расположенной в южной части с.Наурузово муниципального образования Наурузовский сельсовет Пономревского райна Оренбургской области"</w:t>
        </w:r>
      </w:hyperlink>
      <w:r w:rsidR="00ED7468" w:rsidRPr="00030F47">
        <w:rPr>
          <w:rFonts w:ascii="Times New Roman" w:hAnsi="Times New Roman" w:cs="Times New Roman"/>
          <w:sz w:val="28"/>
          <w:szCs w:val="28"/>
        </w:rPr>
        <w:t>;</w:t>
      </w:r>
    </w:p>
    <w:p w:rsidR="00F44CE0" w:rsidRPr="00F44CE0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44CE0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44CE0">
        <w:rPr>
          <w:rFonts w:ascii="Times New Roman" w:hAnsi="Times New Roman" w:cs="Times New Roman"/>
          <w:sz w:val="28"/>
          <w:szCs w:val="28"/>
        </w:rPr>
        <w:t xml:space="preserve"> Пономаревского </w:t>
      </w:r>
      <w:r w:rsidR="00AF6EAC">
        <w:rPr>
          <w:rFonts w:ascii="Times New Roman" w:hAnsi="Times New Roman" w:cs="Times New Roman"/>
          <w:sz w:val="28"/>
          <w:szCs w:val="28"/>
        </w:rPr>
        <w:t>района Оренбургской области от 1</w:t>
      </w:r>
      <w:r w:rsidR="00F44CE0">
        <w:rPr>
          <w:rFonts w:ascii="Times New Roman" w:hAnsi="Times New Roman" w:cs="Times New Roman"/>
          <w:sz w:val="28"/>
          <w:szCs w:val="28"/>
        </w:rPr>
        <w:t>5.</w:t>
      </w:r>
      <w:r w:rsidR="00AF6EAC">
        <w:rPr>
          <w:rFonts w:ascii="Times New Roman" w:hAnsi="Times New Roman" w:cs="Times New Roman"/>
          <w:sz w:val="28"/>
          <w:szCs w:val="28"/>
        </w:rPr>
        <w:t>07</w:t>
      </w:r>
      <w:r w:rsidR="00F44CE0">
        <w:rPr>
          <w:rFonts w:ascii="Times New Roman" w:hAnsi="Times New Roman" w:cs="Times New Roman"/>
          <w:sz w:val="28"/>
          <w:szCs w:val="28"/>
        </w:rPr>
        <w:t>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F44CE0">
        <w:rPr>
          <w:rFonts w:ascii="Times New Roman" w:hAnsi="Times New Roman" w:cs="Times New Roman"/>
          <w:sz w:val="28"/>
          <w:szCs w:val="28"/>
        </w:rPr>
        <w:t xml:space="preserve">№ </w:t>
      </w:r>
      <w:r w:rsidR="00AF6EAC">
        <w:rPr>
          <w:rFonts w:ascii="Times New Roman" w:hAnsi="Times New Roman" w:cs="Times New Roman"/>
          <w:sz w:val="28"/>
          <w:szCs w:val="28"/>
        </w:rPr>
        <w:t>127</w:t>
      </w:r>
      <w:r w:rsidR="00F44CE0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градостроительного проектирования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44CE0">
        <w:rPr>
          <w:rFonts w:ascii="Times New Roman" w:hAnsi="Times New Roman" w:cs="Times New Roman"/>
          <w:sz w:val="28"/>
          <w:szCs w:val="28"/>
        </w:rPr>
        <w:t>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A56A0F" w:rsidRPr="008A4BA1" w:rsidRDefault="008713AA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44CE0">
        <w:rPr>
          <w:rFonts w:ascii="Times New Roman" w:hAnsi="Times New Roman" w:cs="Times New Roman"/>
          <w:sz w:val="28"/>
          <w:szCs w:val="28"/>
        </w:rPr>
        <w:t xml:space="preserve"> 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F44CE0">
        <w:rPr>
          <w:rFonts w:ascii="Times New Roman" w:hAnsi="Times New Roman" w:cs="Times New Roman"/>
          <w:sz w:val="28"/>
          <w:szCs w:val="28"/>
        </w:rPr>
        <w:t xml:space="preserve"> Пономаревского района Оренбургской области </w:t>
      </w:r>
      <w:r w:rsidR="00AD6EB7">
        <w:rPr>
          <w:rFonts w:ascii="Times New Roman" w:hAnsi="Times New Roman" w:cs="Times New Roman"/>
          <w:sz w:val="28"/>
          <w:szCs w:val="28"/>
        </w:rPr>
        <w:t xml:space="preserve">от </w:t>
      </w:r>
      <w:r w:rsidR="00030F47">
        <w:rPr>
          <w:rFonts w:ascii="Times New Roman" w:hAnsi="Times New Roman" w:cs="Times New Roman"/>
          <w:sz w:val="28"/>
          <w:szCs w:val="28"/>
        </w:rPr>
        <w:t>2</w:t>
      </w:r>
      <w:r w:rsidR="00AD6EB7">
        <w:rPr>
          <w:rFonts w:ascii="Times New Roman" w:hAnsi="Times New Roman" w:cs="Times New Roman"/>
          <w:sz w:val="28"/>
          <w:szCs w:val="28"/>
        </w:rPr>
        <w:t>8.</w:t>
      </w:r>
      <w:r w:rsidR="00030F47">
        <w:rPr>
          <w:rFonts w:ascii="Times New Roman" w:hAnsi="Times New Roman" w:cs="Times New Roman"/>
          <w:sz w:val="28"/>
          <w:szCs w:val="28"/>
        </w:rPr>
        <w:t>12</w:t>
      </w:r>
      <w:r w:rsidR="00AD6EB7">
        <w:rPr>
          <w:rFonts w:ascii="Times New Roman" w:hAnsi="Times New Roman" w:cs="Times New Roman"/>
          <w:sz w:val="28"/>
          <w:szCs w:val="28"/>
        </w:rPr>
        <w:t>.2016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="00AD6EB7">
        <w:rPr>
          <w:rFonts w:ascii="Times New Roman" w:hAnsi="Times New Roman" w:cs="Times New Roman"/>
          <w:sz w:val="28"/>
          <w:szCs w:val="28"/>
        </w:rPr>
        <w:t xml:space="preserve"> № </w:t>
      </w:r>
      <w:r w:rsidR="00030F47">
        <w:rPr>
          <w:rFonts w:ascii="Times New Roman" w:hAnsi="Times New Roman" w:cs="Times New Roman"/>
          <w:sz w:val="28"/>
          <w:szCs w:val="28"/>
        </w:rPr>
        <w:t>47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 w:rsidR="00ED7468">
        <w:rPr>
          <w:rFonts w:ascii="Times New Roman" w:hAnsi="Times New Roman" w:cs="Times New Roman"/>
          <w:sz w:val="28"/>
          <w:szCs w:val="28"/>
        </w:rPr>
        <w:t>ений в решение №1</w:t>
      </w:r>
      <w:r w:rsidR="00030F47">
        <w:rPr>
          <w:rFonts w:ascii="Times New Roman" w:hAnsi="Times New Roman" w:cs="Times New Roman"/>
          <w:sz w:val="28"/>
          <w:szCs w:val="28"/>
        </w:rPr>
        <w:t>21</w:t>
      </w:r>
      <w:r w:rsidR="00ED7468">
        <w:rPr>
          <w:rFonts w:ascii="Times New Roman" w:hAnsi="Times New Roman" w:cs="Times New Roman"/>
          <w:sz w:val="28"/>
          <w:szCs w:val="28"/>
        </w:rPr>
        <w:t xml:space="preserve"> от </w:t>
      </w:r>
      <w:r w:rsidR="00030F47">
        <w:rPr>
          <w:rFonts w:ascii="Times New Roman" w:hAnsi="Times New Roman" w:cs="Times New Roman"/>
          <w:sz w:val="28"/>
          <w:szCs w:val="28"/>
        </w:rPr>
        <w:t>30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="00030F47">
        <w:rPr>
          <w:rFonts w:ascii="Times New Roman" w:hAnsi="Times New Roman" w:cs="Times New Roman"/>
          <w:sz w:val="28"/>
          <w:szCs w:val="28"/>
        </w:rPr>
        <w:t>0</w:t>
      </w:r>
      <w:r w:rsidR="00ED7468">
        <w:rPr>
          <w:rFonts w:ascii="Times New Roman" w:hAnsi="Times New Roman" w:cs="Times New Roman"/>
          <w:sz w:val="28"/>
          <w:szCs w:val="28"/>
        </w:rPr>
        <w:t>1.201</w:t>
      </w:r>
      <w:r w:rsidR="00030F47">
        <w:rPr>
          <w:rFonts w:ascii="Times New Roman" w:hAnsi="Times New Roman" w:cs="Times New Roman"/>
          <w:sz w:val="28"/>
          <w:szCs w:val="28"/>
        </w:rPr>
        <w:t>4</w:t>
      </w:r>
      <w:r w:rsidR="00ED7468">
        <w:rPr>
          <w:rFonts w:ascii="Times New Roman" w:hAnsi="Times New Roman" w:cs="Times New Roman"/>
          <w:sz w:val="28"/>
          <w:szCs w:val="28"/>
        </w:rPr>
        <w:t xml:space="preserve">г. 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30F47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Пономаревског</w:t>
      </w:r>
      <w:r w:rsidR="003805B2">
        <w:rPr>
          <w:rFonts w:ascii="Times New Roman" w:hAnsi="Times New Roman" w:cs="Times New Roman"/>
          <w:sz w:val="28"/>
          <w:szCs w:val="28"/>
        </w:rPr>
        <w:t>о района Оренбургской области».</w:t>
      </w:r>
      <w:r w:rsidR="008A4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A1" w:rsidRDefault="008A4BA1" w:rsidP="008A4BA1">
      <w:pPr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079" w:rsidRPr="00F17271" w:rsidRDefault="00031079" w:rsidP="003A093B">
      <w:pPr>
        <w:pStyle w:val="af1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1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  <w:r w:rsidR="001A42AA" w:rsidRPr="00F1727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7468" w:rsidRDefault="00AA7246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ED7468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C027AD" w:rsidRPr="00ED7468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4543"/>
        <w:gridCol w:w="1417"/>
        <w:gridCol w:w="993"/>
        <w:gridCol w:w="1134"/>
        <w:gridCol w:w="1134"/>
      </w:tblGrid>
      <w:tr w:rsidR="00031079" w:rsidRPr="006D637B" w:rsidTr="008A4BA1">
        <w:trPr>
          <w:trHeight w:val="896"/>
        </w:trPr>
        <w:tc>
          <w:tcPr>
            <w:tcW w:w="861" w:type="dxa"/>
            <w:vMerge w:val="restart"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031079" w:rsidRPr="006D637B" w:rsidTr="003A093B">
        <w:trPr>
          <w:trHeight w:val="319"/>
        </w:trPr>
        <w:tc>
          <w:tcPr>
            <w:tcW w:w="861" w:type="dxa"/>
            <w:vMerge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031079" w:rsidRPr="00DC7A65" w:rsidRDefault="00DC7A65" w:rsidP="00DC7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031079"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1079" w:rsidRPr="006D637B" w:rsidTr="008A4BA1">
        <w:trPr>
          <w:trHeight w:val="385"/>
        </w:trPr>
        <w:tc>
          <w:tcPr>
            <w:tcW w:w="861" w:type="dxa"/>
          </w:tcPr>
          <w:p w:rsidR="00031079" w:rsidRPr="00DC7A65" w:rsidRDefault="00031079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8F57B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8A4BA1" w:rsidRDefault="00030F47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Наурузовская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 средняя общеобразовательная школа</w:t>
            </w:r>
            <w:r w:rsidR="009005D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D746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31079" w:rsidRPr="00DC7A65" w:rsidRDefault="009005D8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r w:rsidR="00030F47">
              <w:rPr>
                <w:rFonts w:ascii="Times New Roman" w:hAnsi="Times New Roman" w:cs="Times New Roman"/>
                <w:szCs w:val="28"/>
              </w:rPr>
              <w:t>Наурузово, пер. Школьный</w:t>
            </w:r>
            <w:r>
              <w:rPr>
                <w:rFonts w:ascii="Times New Roman" w:hAnsi="Times New Roman" w:cs="Times New Roman"/>
                <w:szCs w:val="28"/>
              </w:rPr>
              <w:t>, 1</w:t>
            </w:r>
            <w:r w:rsidR="00030F47">
              <w:rPr>
                <w:rFonts w:ascii="Times New Roman" w:hAnsi="Times New Roman" w:cs="Times New Roman"/>
                <w:szCs w:val="28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417" w:type="dxa"/>
          </w:tcPr>
          <w:p w:rsidR="00031079" w:rsidRPr="00DC7A65" w:rsidRDefault="00FF334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275</w:t>
            </w:r>
          </w:p>
        </w:tc>
        <w:tc>
          <w:tcPr>
            <w:tcW w:w="993" w:type="dxa"/>
          </w:tcPr>
          <w:p w:rsidR="00031079" w:rsidRPr="00DC7A65" w:rsidRDefault="00FF334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</w:t>
            </w: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1079" w:rsidRPr="006D637B" w:rsidTr="008A4BA1">
        <w:trPr>
          <w:trHeight w:val="565"/>
        </w:trPr>
        <w:tc>
          <w:tcPr>
            <w:tcW w:w="861" w:type="dxa"/>
          </w:tcPr>
          <w:p w:rsidR="00031079" w:rsidRPr="00DC7A65" w:rsidRDefault="008F57B5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785134" w:rsidRDefault="00030F47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етский </w:t>
            </w:r>
            <w:r>
              <w:rPr>
                <w:rFonts w:ascii="Times New Roman" w:hAnsi="Times New Roman" w:cs="Times New Roman"/>
                <w:szCs w:val="28"/>
              </w:rPr>
              <w:t>«Ак каен»</w:t>
            </w:r>
            <w:r w:rsidR="009005D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31079" w:rsidRPr="00DC7A65" w:rsidRDefault="009005D8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r w:rsidR="00030F47">
              <w:rPr>
                <w:rFonts w:ascii="Times New Roman" w:hAnsi="Times New Roman" w:cs="Times New Roman"/>
                <w:szCs w:val="28"/>
              </w:rPr>
              <w:t>Наурузово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FF3340">
              <w:rPr>
                <w:rFonts w:ascii="Times New Roman" w:hAnsi="Times New Roman" w:cs="Times New Roman"/>
                <w:szCs w:val="28"/>
              </w:rPr>
              <w:t xml:space="preserve">ул. Мусы Джалиля,8 «б» </w:t>
            </w:r>
          </w:p>
        </w:tc>
        <w:tc>
          <w:tcPr>
            <w:tcW w:w="1417" w:type="dxa"/>
          </w:tcPr>
          <w:p w:rsidR="00031079" w:rsidRPr="00DC7A65" w:rsidRDefault="00FF3340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993" w:type="dxa"/>
          </w:tcPr>
          <w:p w:rsidR="00031079" w:rsidRPr="00DC7A65" w:rsidRDefault="00FF3340" w:rsidP="00FF334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84</w:t>
            </w: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ED7468" w:rsidRDefault="00ED7468" w:rsidP="008A4BA1">
      <w:pPr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3A093B" w:rsidRDefault="003A093B" w:rsidP="008A4BA1">
      <w:pPr>
        <w:ind w:firstLine="72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D2ECD" w:rsidRPr="00BD2ECD" w:rsidRDefault="00AA7246" w:rsidP="00391C9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  <w:r w:rsidR="00BD2ECD" w:rsidRPr="006D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5F74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132716910"/>
      <w:bookmarkEnd w:id="2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26"/>
        <w:gridCol w:w="4678"/>
        <w:gridCol w:w="1417"/>
        <w:gridCol w:w="993"/>
        <w:gridCol w:w="1134"/>
        <w:gridCol w:w="1134"/>
      </w:tblGrid>
      <w:tr w:rsidR="00F85F74" w:rsidRPr="006D637B" w:rsidTr="00785134">
        <w:trPr>
          <w:trHeight w:val="361"/>
        </w:trPr>
        <w:tc>
          <w:tcPr>
            <w:tcW w:w="726" w:type="dxa"/>
            <w:vMerge w:val="restart"/>
          </w:tcPr>
          <w:p w:rsidR="00F85F74" w:rsidRPr="00DC7A65" w:rsidRDefault="00F85F74" w:rsidP="008A4BA1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FF3340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8A4BA1">
        <w:trPr>
          <w:trHeight w:val="477"/>
        </w:trPr>
        <w:tc>
          <w:tcPr>
            <w:tcW w:w="726" w:type="dxa"/>
            <w:vMerge/>
          </w:tcPr>
          <w:p w:rsidR="00F85F74" w:rsidRPr="00DC7A65" w:rsidRDefault="00F85F74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8" w:type="dxa"/>
            <w:vMerge/>
          </w:tcPr>
          <w:p w:rsidR="00F85F74" w:rsidRPr="00DC7A65" w:rsidRDefault="00F85F74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F85F74" w:rsidRPr="00DC7A65" w:rsidRDefault="00F85F74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8A4BA1">
        <w:trPr>
          <w:trHeight w:val="385"/>
        </w:trPr>
        <w:tc>
          <w:tcPr>
            <w:tcW w:w="726" w:type="dxa"/>
          </w:tcPr>
          <w:p w:rsidR="00F85F74" w:rsidRPr="00DC7A65" w:rsidRDefault="00F85F74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678" w:type="dxa"/>
          </w:tcPr>
          <w:p w:rsidR="00F85F74" w:rsidRPr="00DC7A65" w:rsidRDefault="00030F47" w:rsidP="00030F4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Наурузовский ФАП</w:t>
            </w:r>
            <w:r w:rsidR="00F85F74">
              <w:rPr>
                <w:rFonts w:ascii="Times New Roman" w:hAnsi="Times New Roman" w:cs="Times New Roman"/>
                <w:szCs w:val="28"/>
              </w:rPr>
              <w:t xml:space="preserve">, с. </w:t>
            </w:r>
            <w:r>
              <w:rPr>
                <w:rFonts w:ascii="Times New Roman" w:hAnsi="Times New Roman" w:cs="Times New Roman"/>
                <w:szCs w:val="28"/>
              </w:rPr>
              <w:t>Наурузово</w:t>
            </w:r>
            <w:r w:rsidR="00F85F74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 xml:space="preserve">пер. </w:t>
            </w:r>
            <w:r w:rsidR="00F85F74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Кабельный, 3</w:t>
            </w:r>
          </w:p>
        </w:tc>
        <w:tc>
          <w:tcPr>
            <w:tcW w:w="1417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031079" w:rsidRDefault="00031079" w:rsidP="00031079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6A0F" w:rsidRDefault="00A56A0F" w:rsidP="00C027AD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E2082A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Таб.5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61"/>
        <w:gridCol w:w="4543"/>
        <w:gridCol w:w="1417"/>
        <w:gridCol w:w="993"/>
        <w:gridCol w:w="1134"/>
        <w:gridCol w:w="1134"/>
      </w:tblGrid>
      <w:tr w:rsidR="00F85F74" w:rsidRPr="006D637B" w:rsidTr="00C027AD">
        <w:trPr>
          <w:trHeight w:val="457"/>
        </w:trPr>
        <w:tc>
          <w:tcPr>
            <w:tcW w:w="861" w:type="dxa"/>
            <w:vMerge w:val="restart"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543" w:type="dxa"/>
            <w:vMerge w:val="restart"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F85F74" w:rsidRPr="006D637B" w:rsidTr="00C027AD">
        <w:trPr>
          <w:trHeight w:val="682"/>
        </w:trPr>
        <w:tc>
          <w:tcPr>
            <w:tcW w:w="861" w:type="dxa"/>
            <w:vMerge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  <w:p w:rsidR="00D661E8" w:rsidRPr="00DC7A65" w:rsidRDefault="00D661E8" w:rsidP="00C027AD">
            <w:pPr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Default="00F85F74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  <w:p w:rsidR="00D661E8" w:rsidRPr="00DC7A65" w:rsidRDefault="00D661E8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C027AD">
        <w:trPr>
          <w:trHeight w:val="385"/>
        </w:trPr>
        <w:tc>
          <w:tcPr>
            <w:tcW w:w="861" w:type="dxa"/>
          </w:tcPr>
          <w:p w:rsidR="00F85F74" w:rsidRPr="00DC7A65" w:rsidRDefault="00F85F74" w:rsidP="00C027A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C027AD" w:rsidRDefault="00030F47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8"/>
              </w:rPr>
              <w:t>Спортшкола</w:t>
            </w:r>
            <w:r w:rsidR="00F85F74"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F85F74"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  <w:r w:rsidR="00F85F74"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F85F74" w:rsidRPr="00F85F74" w:rsidRDefault="00F85F74" w:rsidP="00030F4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F85F74">
              <w:rPr>
                <w:rFonts w:ascii="Times New Roman" w:hAnsi="Times New Roman" w:cs="Times New Roman"/>
                <w:sz w:val="22"/>
                <w:szCs w:val="28"/>
              </w:rPr>
              <w:t xml:space="preserve">ул. Советская </w:t>
            </w:r>
            <w:r w:rsidR="00030F47">
              <w:rPr>
                <w:rFonts w:ascii="Times New Roman" w:hAnsi="Times New Roman" w:cs="Times New Roman"/>
                <w:sz w:val="22"/>
                <w:szCs w:val="28"/>
              </w:rPr>
              <w:t>71/</w:t>
            </w:r>
            <w:r w:rsidR="006C59E9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85F74" w:rsidRPr="00DC7A65" w:rsidRDefault="00D661E8" w:rsidP="00E26881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 w:rsidR="00E26881">
              <w:rPr>
                <w:rFonts w:ascii="Times New Roman" w:hAnsi="Times New Roman" w:cs="Times New Roman"/>
                <w:sz w:val="22"/>
                <w:szCs w:val="28"/>
              </w:rPr>
              <w:t>__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Pr="00D61272" w:rsidRDefault="00F85F74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F85F74" w:rsidRPr="00DC7A65" w:rsidRDefault="00D661E8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85F74" w:rsidRPr="00DC7A65" w:rsidRDefault="00F85F74" w:rsidP="00C027A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661E8" w:rsidRPr="006D637B" w:rsidTr="00C027AD">
        <w:trPr>
          <w:trHeight w:val="385"/>
        </w:trPr>
        <w:tc>
          <w:tcPr>
            <w:tcW w:w="861" w:type="dxa"/>
          </w:tcPr>
          <w:p w:rsidR="00D661E8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D661E8" w:rsidRPr="00F85F74" w:rsidRDefault="00D661E8" w:rsidP="00030F47">
            <w:pPr>
              <w:rPr>
                <w:rFonts w:ascii="Times New Roman" w:hAnsi="Times New Roman" w:cs="Times New Roman"/>
                <w:i/>
              </w:rPr>
            </w:pPr>
            <w:r w:rsidRPr="00F85F74">
              <w:rPr>
                <w:rFonts w:ascii="Times New Roman" w:hAnsi="Times New Roman" w:cs="Times New Roman"/>
                <w:i/>
                <w:sz w:val="22"/>
              </w:rPr>
              <w:t>Спортивный зал при школе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D2ECD">
              <w:rPr>
                <w:rFonts w:ascii="Times New Roman" w:hAnsi="Times New Roman" w:cs="Times New Roman"/>
                <w:sz w:val="22"/>
              </w:rPr>
              <w:t xml:space="preserve">                                 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с. </w:t>
            </w:r>
            <w:r w:rsidR="00030F47">
              <w:rPr>
                <w:rFonts w:ascii="Times New Roman" w:hAnsi="Times New Roman" w:cs="Times New Roman"/>
                <w:sz w:val="22"/>
              </w:rPr>
              <w:t>Наурузово</w:t>
            </w:r>
            <w:r w:rsidRPr="00F85F74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030F47">
              <w:rPr>
                <w:rFonts w:ascii="Times New Roman" w:hAnsi="Times New Roman" w:cs="Times New Roman"/>
                <w:sz w:val="22"/>
              </w:rPr>
              <w:t>пер. Школьный, 18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417" w:type="dxa"/>
          </w:tcPr>
          <w:p w:rsidR="00D661E8" w:rsidRDefault="00D661E8" w:rsidP="00E26881">
            <w:pPr>
              <w:rPr>
                <w:rFonts w:ascii="Times New Roman" w:hAnsi="Times New Roman" w:cs="Times New Roman"/>
                <w:szCs w:val="28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lang w:val="en-US"/>
              </w:rPr>
              <w:t>S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=</w:t>
            </w:r>
            <w:r w:rsidR="00E26881">
              <w:rPr>
                <w:rFonts w:ascii="Times New Roman" w:hAnsi="Times New Roman" w:cs="Times New Roman"/>
                <w:sz w:val="22"/>
                <w:szCs w:val="28"/>
              </w:rPr>
              <w:t>___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м</w:t>
            </w:r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D661E8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D661E8" w:rsidRPr="00DC7A65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D661E8" w:rsidRDefault="00D661E8" w:rsidP="00BD2E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85F74" w:rsidRPr="00332AF7" w:rsidRDefault="00F85F74" w:rsidP="00BD2ECD">
      <w:pPr>
        <w:spacing w:after="120"/>
        <w:ind w:right="284"/>
        <w:rPr>
          <w:rFonts w:ascii="Times New Roman" w:hAnsi="Times New Roman" w:cs="Times New Roman"/>
          <w:i/>
          <w:sz w:val="28"/>
          <w:szCs w:val="28"/>
        </w:rPr>
      </w:pPr>
    </w:p>
    <w:p w:rsidR="008324D0" w:rsidRDefault="008324D0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Pr="00C027AD" w:rsidRDefault="003E030C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7AD">
        <w:rPr>
          <w:rFonts w:ascii="Times New Roman" w:hAnsi="Times New Roman" w:cs="Times New Roman"/>
          <w:sz w:val="22"/>
          <w:szCs w:val="28"/>
        </w:rPr>
        <w:t>Таб.6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84"/>
        <w:gridCol w:w="4820"/>
        <w:gridCol w:w="1417"/>
        <w:gridCol w:w="993"/>
        <w:gridCol w:w="1134"/>
        <w:gridCol w:w="1134"/>
      </w:tblGrid>
      <w:tr w:rsidR="00C5365E" w:rsidRPr="006D637B" w:rsidTr="00785134">
        <w:trPr>
          <w:trHeight w:val="307"/>
        </w:trPr>
        <w:tc>
          <w:tcPr>
            <w:tcW w:w="584" w:type="dxa"/>
            <w:vMerge w:val="restart"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4820" w:type="dxa"/>
            <w:vMerge w:val="restart"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5365E" w:rsidRPr="00030F47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загру-женности</w:t>
            </w:r>
          </w:p>
        </w:tc>
      </w:tr>
      <w:tr w:rsidR="00C5365E" w:rsidRPr="006D637B" w:rsidTr="00C027AD">
        <w:trPr>
          <w:trHeight w:val="415"/>
        </w:trPr>
        <w:tc>
          <w:tcPr>
            <w:tcW w:w="584" w:type="dxa"/>
            <w:vMerge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C5365E" w:rsidRPr="00DC7A65" w:rsidRDefault="00C5365E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Фактич.</w:t>
            </w: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ind w:left="17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030F47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Сеьский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дом культуры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</w:p>
          <w:p w:rsidR="00C5365E" w:rsidRPr="009005D8" w:rsidRDefault="00BD2ECD" w:rsidP="00030F4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ул. </w:t>
            </w:r>
            <w:r w:rsidR="00030F47">
              <w:rPr>
                <w:rFonts w:ascii="Times New Roman" w:hAnsi="Times New Roman" w:cs="Times New Roman"/>
                <w:sz w:val="22"/>
                <w:szCs w:val="28"/>
              </w:rPr>
              <w:t>Советская, 71</w:t>
            </w: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027AD" w:rsidRDefault="00030F47" w:rsidP="00BD2EC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Модельная 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библиотека</w:t>
            </w:r>
            <w:r w:rsidR="00C027AD">
              <w:rPr>
                <w:rFonts w:ascii="Times New Roman" w:hAnsi="Times New Roman" w:cs="Times New Roman"/>
                <w:sz w:val="22"/>
                <w:szCs w:val="28"/>
              </w:rPr>
              <w:t>,</w:t>
            </w:r>
            <w:r w:rsidR="00C5365E" w:rsidRPr="009005D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Наурузово</w:t>
            </w:r>
            <w:r w:rsidR="00BD2ECD">
              <w:rPr>
                <w:rFonts w:ascii="Times New Roman" w:hAnsi="Times New Roman" w:cs="Times New Roman"/>
                <w:sz w:val="22"/>
                <w:szCs w:val="28"/>
              </w:rPr>
              <w:t xml:space="preserve">, </w:t>
            </w:r>
          </w:p>
          <w:p w:rsidR="00C5365E" w:rsidRPr="009005D8" w:rsidRDefault="00BD2ECD" w:rsidP="00030F47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ул. </w:t>
            </w:r>
            <w:r w:rsidR="00030F47">
              <w:rPr>
                <w:rFonts w:ascii="Times New Roman" w:hAnsi="Times New Roman" w:cs="Times New Roman"/>
                <w:sz w:val="22"/>
                <w:szCs w:val="28"/>
              </w:rPr>
              <w:t>Советская, 71</w:t>
            </w:r>
          </w:p>
        </w:tc>
        <w:tc>
          <w:tcPr>
            <w:tcW w:w="1417" w:type="dxa"/>
          </w:tcPr>
          <w:p w:rsidR="00C5365E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</w:tcPr>
          <w:p w:rsidR="00C5365E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C5365E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3" w:name="_Toc388455759"/>
      <w:bookmarkStart w:id="4" w:name="_Toc429747266"/>
    </w:p>
    <w:p w:rsidR="00B64A5C" w:rsidRPr="00771031" w:rsidRDefault="00AA7246" w:rsidP="0077103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031">
        <w:rPr>
          <w:rFonts w:ascii="Times New Roman" w:hAnsi="Times New Roman" w:cs="Times New Roman"/>
          <w:b/>
          <w:color w:val="auto"/>
        </w:rPr>
        <w:t>1.</w:t>
      </w:r>
      <w:r w:rsidR="00F22460" w:rsidRPr="00771031">
        <w:rPr>
          <w:rFonts w:ascii="Times New Roman" w:hAnsi="Times New Roman" w:cs="Times New Roman"/>
          <w:b/>
          <w:color w:val="auto"/>
        </w:rPr>
        <w:t>2.5</w:t>
      </w:r>
      <w:r w:rsidR="00B82FFC" w:rsidRPr="00771031">
        <w:rPr>
          <w:rFonts w:ascii="Times New Roman" w:hAnsi="Times New Roman" w:cs="Times New Roman"/>
          <w:b/>
          <w:color w:val="auto"/>
        </w:rPr>
        <w:t xml:space="preserve"> </w:t>
      </w:r>
      <w:bookmarkEnd w:id="3"/>
      <w:bookmarkEnd w:id="4"/>
      <w:r w:rsidR="00771031" w:rsidRPr="00771031">
        <w:rPr>
          <w:rFonts w:ascii="Times New Roman" w:hAnsi="Times New Roman" w:cs="Times New Roman"/>
          <w:b/>
          <w:color w:val="auto"/>
        </w:rPr>
        <w:t xml:space="preserve"> </w:t>
      </w:r>
      <w:r w:rsidR="00771031">
        <w:rPr>
          <w:rFonts w:ascii="Times New Roman" w:hAnsi="Times New Roman" w:cs="Times New Roman"/>
          <w:b/>
          <w:bCs/>
          <w:sz w:val="28"/>
          <w:szCs w:val="28"/>
        </w:rPr>
        <w:t>Объекты культурного наследия</w:t>
      </w:r>
    </w:p>
    <w:p w:rsidR="00B64A5C" w:rsidRDefault="00B64A5C" w:rsidP="00B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  <w:r w:rsidRPr="00771031">
        <w:rPr>
          <w:rFonts w:ascii="Times New Roman" w:hAnsi="Times New Roman"/>
          <w:i/>
          <w:szCs w:val="28"/>
        </w:rPr>
        <w:t xml:space="preserve">Список </w:t>
      </w:r>
      <w:r w:rsidR="009005D8" w:rsidRPr="00771031">
        <w:rPr>
          <w:rFonts w:ascii="Times New Roman" w:hAnsi="Times New Roman"/>
          <w:i/>
          <w:szCs w:val="28"/>
        </w:rPr>
        <w:t>памятников историко</w:t>
      </w:r>
      <w:r w:rsidRPr="00771031">
        <w:rPr>
          <w:rFonts w:ascii="Times New Roman" w:hAnsi="Times New Roman"/>
          <w:i/>
          <w:szCs w:val="28"/>
        </w:rPr>
        <w:t xml:space="preserve">-культурного наследия </w:t>
      </w:r>
      <w:r w:rsidR="00771031">
        <w:rPr>
          <w:rFonts w:ascii="Times New Roman" w:hAnsi="Times New Roman"/>
          <w:i/>
          <w:szCs w:val="28"/>
        </w:rPr>
        <w:t xml:space="preserve">  </w:t>
      </w:r>
      <w:r w:rsidR="00B82FFC" w:rsidRPr="00771031">
        <w:rPr>
          <w:rFonts w:ascii="Times New Roman" w:hAnsi="Times New Roman"/>
          <w:i/>
          <w:szCs w:val="28"/>
        </w:rPr>
        <w:t xml:space="preserve"> </w:t>
      </w:r>
      <w:r w:rsidRPr="00771031">
        <w:rPr>
          <w:rFonts w:ascii="Times New Roman" w:hAnsi="Times New Roman"/>
          <w:i/>
          <w:szCs w:val="28"/>
        </w:rPr>
        <w:t xml:space="preserve">МО </w:t>
      </w:r>
      <w:r w:rsidR="00B35FD1">
        <w:rPr>
          <w:rFonts w:ascii="Times New Roman" w:hAnsi="Times New Roman"/>
          <w:i/>
          <w:szCs w:val="28"/>
        </w:rPr>
        <w:t>Наурузовский сельсовет</w:t>
      </w:r>
    </w:p>
    <w:p w:rsidR="00C027AD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Таб.7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283"/>
        <w:gridCol w:w="1809"/>
        <w:gridCol w:w="4253"/>
      </w:tblGrid>
      <w:tr w:rsidR="00B64A5C" w:rsidRPr="003A093B" w:rsidTr="00C027AD">
        <w:trPr>
          <w:trHeight w:val="804"/>
        </w:trPr>
        <w:tc>
          <w:tcPr>
            <w:tcW w:w="567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>№ п/п</w:t>
            </w: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1809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4253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B64A5C" w:rsidRPr="003A093B" w:rsidTr="00C027AD">
        <w:trPr>
          <w:trHeight w:val="427"/>
        </w:trPr>
        <w:tc>
          <w:tcPr>
            <w:tcW w:w="10031" w:type="dxa"/>
            <w:gridSpan w:val="5"/>
          </w:tcPr>
          <w:p w:rsidR="00B64A5C" w:rsidRPr="003A093B" w:rsidRDefault="00B64A5C" w:rsidP="00FB4A7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Памятники архитектуры, истории и мемориального искусств</w:t>
            </w:r>
            <w:r w:rsidRPr="003A09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B64A5C" w:rsidRPr="003A093B" w:rsidTr="008C53E6">
        <w:trPr>
          <w:trHeight w:val="659"/>
        </w:trPr>
        <w:tc>
          <w:tcPr>
            <w:tcW w:w="567" w:type="dxa"/>
          </w:tcPr>
          <w:p w:rsidR="00B64A5C" w:rsidRPr="003A093B" w:rsidRDefault="00B64A5C" w:rsidP="0077103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>1.</w:t>
            </w:r>
          </w:p>
        </w:tc>
        <w:tc>
          <w:tcPr>
            <w:tcW w:w="3119" w:type="dxa"/>
          </w:tcPr>
          <w:p w:rsidR="00B64A5C" w:rsidRPr="003A093B" w:rsidRDefault="00785134" w:rsidP="00B82FFC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Могила Науруза Тюгаева</w:t>
            </w:r>
          </w:p>
        </w:tc>
        <w:tc>
          <w:tcPr>
            <w:tcW w:w="2092" w:type="dxa"/>
            <w:gridSpan w:val="2"/>
          </w:tcPr>
          <w:p w:rsidR="00B64A5C" w:rsidRPr="003A093B" w:rsidRDefault="00C21979" w:rsidP="00C21979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Оренбургская обл.,</w:t>
            </w:r>
            <w:r w:rsidR="00785134"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 Пономарев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ский район с.Наурузово</w:t>
            </w:r>
            <w:r w:rsidR="00785134"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, на участке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мечети</w:t>
            </w:r>
          </w:p>
        </w:tc>
        <w:tc>
          <w:tcPr>
            <w:tcW w:w="4253" w:type="dxa"/>
          </w:tcPr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64A5C" w:rsidRPr="003A093B" w:rsidTr="008C53E6">
        <w:trPr>
          <w:trHeight w:val="273"/>
        </w:trPr>
        <w:tc>
          <w:tcPr>
            <w:tcW w:w="567" w:type="dxa"/>
          </w:tcPr>
          <w:p w:rsidR="00B64A5C" w:rsidRPr="003A093B" w:rsidRDefault="00E26881" w:rsidP="0077103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  <w:lang w:eastAsia="en-US"/>
              </w:rPr>
              <w:t>2</w:t>
            </w:r>
          </w:p>
        </w:tc>
        <w:tc>
          <w:tcPr>
            <w:tcW w:w="3119" w:type="dxa"/>
          </w:tcPr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2092" w:type="dxa"/>
            <w:gridSpan w:val="2"/>
          </w:tcPr>
          <w:p w:rsidR="00B64A5C" w:rsidRPr="003A093B" w:rsidRDefault="00B64A5C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3" w:type="dxa"/>
          </w:tcPr>
          <w:p w:rsidR="00B64A5C" w:rsidRPr="003A093B" w:rsidRDefault="00B64A5C" w:rsidP="00B82FFC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8723A3" w:rsidRPr="00771031" w:rsidRDefault="008723A3" w:rsidP="00C027AD">
      <w:pPr>
        <w:ind w:right="-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6554C" w:rsidRDefault="00AA7246" w:rsidP="00C027AD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A093B" w:rsidRDefault="003A093B" w:rsidP="003A09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6A0F" w:rsidRPr="00C027AD" w:rsidRDefault="00F22460" w:rsidP="00C21979">
      <w:pPr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219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637B">
        <w:rPr>
          <w:rFonts w:ascii="Times New Roman" w:hAnsi="Times New Roman" w:cs="Times New Roman"/>
          <w:sz w:val="28"/>
          <w:szCs w:val="28"/>
        </w:rPr>
        <w:t xml:space="preserve"> </w:t>
      </w:r>
      <w:r w:rsidR="00B35FD1"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6D637B">
        <w:rPr>
          <w:rFonts w:ascii="Times New Roman" w:hAnsi="Times New Roman" w:cs="Times New Roman"/>
          <w:sz w:val="28"/>
          <w:szCs w:val="28"/>
        </w:rPr>
        <w:t xml:space="preserve"> </w:t>
      </w:r>
      <w:r w:rsidR="00F02882">
        <w:rPr>
          <w:rFonts w:ascii="Times New Roman" w:hAnsi="Times New Roman" w:cs="Times New Roman"/>
          <w:sz w:val="28"/>
          <w:szCs w:val="28"/>
        </w:rPr>
        <w:t>з</w:t>
      </w:r>
      <w:r w:rsidRPr="00921358">
        <w:rPr>
          <w:rFonts w:ascii="Times New Roman" w:hAnsi="Times New Roman" w:cs="Times New Roman"/>
          <w:sz w:val="28"/>
          <w:szCs w:val="28"/>
        </w:rPr>
        <w:t>агруженность детск</w:t>
      </w:r>
      <w:r w:rsidR="00C21979">
        <w:rPr>
          <w:rFonts w:ascii="Times New Roman" w:hAnsi="Times New Roman" w:cs="Times New Roman"/>
          <w:sz w:val="28"/>
          <w:szCs w:val="28"/>
        </w:rPr>
        <w:t>ого</w:t>
      </w:r>
      <w:r w:rsidRPr="00921358">
        <w:rPr>
          <w:rFonts w:ascii="Times New Roman" w:hAnsi="Times New Roman" w:cs="Times New Roman"/>
          <w:sz w:val="28"/>
          <w:szCs w:val="28"/>
        </w:rPr>
        <w:t xml:space="preserve"> сад</w:t>
      </w:r>
      <w:r w:rsidR="00C21979">
        <w:rPr>
          <w:rFonts w:ascii="Times New Roman" w:hAnsi="Times New Roman" w:cs="Times New Roman"/>
          <w:sz w:val="28"/>
          <w:szCs w:val="28"/>
        </w:rPr>
        <w:t>а</w:t>
      </w:r>
      <w:r w:rsidRPr="00921358">
        <w:rPr>
          <w:rFonts w:ascii="Times New Roman" w:hAnsi="Times New Roman" w:cs="Times New Roman"/>
          <w:sz w:val="28"/>
          <w:szCs w:val="28"/>
        </w:rPr>
        <w:t xml:space="preserve"> и школы  составляет </w:t>
      </w:r>
      <w:r w:rsidR="00C21979">
        <w:rPr>
          <w:rFonts w:ascii="Times New Roman" w:hAnsi="Times New Roman" w:cs="Times New Roman"/>
          <w:sz w:val="28"/>
          <w:szCs w:val="28"/>
        </w:rPr>
        <w:t>менее 100 %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B82FFC" w:rsidRPr="003E030C" w:rsidRDefault="00B82FFC" w:rsidP="00F6554C">
      <w:pPr>
        <w:spacing w:line="450" w:lineRule="atLeast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1694E" w:rsidRPr="00C027AD" w:rsidRDefault="0041694E" w:rsidP="0041694E">
      <w:pPr>
        <w:ind w:firstLine="360"/>
        <w:jc w:val="both"/>
        <w:rPr>
          <w:rFonts w:ascii="Times New Roman" w:hAnsi="Times New Roman" w:cs="Times New Roman"/>
          <w:sz w:val="28"/>
          <w:szCs w:val="26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Наурузовский сельсовет</w:t>
      </w:r>
      <w:r w:rsidRPr="006D6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1358">
        <w:rPr>
          <w:rFonts w:ascii="Times New Roman" w:hAnsi="Times New Roman" w:cs="Times New Roman"/>
          <w:sz w:val="28"/>
          <w:szCs w:val="28"/>
        </w:rPr>
        <w:t xml:space="preserve">агруженность </w:t>
      </w:r>
      <w:r>
        <w:rPr>
          <w:rFonts w:ascii="Times New Roman" w:hAnsi="Times New Roman" w:cs="Times New Roman"/>
          <w:sz w:val="28"/>
          <w:szCs w:val="28"/>
        </w:rPr>
        <w:t>Наурузовского ФАП</w:t>
      </w:r>
      <w:r w:rsidRPr="00921358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>
        <w:rPr>
          <w:rFonts w:ascii="Times New Roman" w:hAnsi="Times New Roman" w:cs="Times New Roman"/>
          <w:sz w:val="28"/>
          <w:szCs w:val="28"/>
        </w:rPr>
        <w:t>менее 100 %</w:t>
      </w:r>
      <w:r>
        <w:rPr>
          <w:rFonts w:ascii="Times New Roman" w:hAnsi="Times New Roman" w:cs="Times New Roman"/>
          <w:sz w:val="28"/>
          <w:szCs w:val="26"/>
        </w:rPr>
        <w:t>.</w:t>
      </w:r>
    </w:p>
    <w:p w:rsidR="00F22460" w:rsidRPr="00B82FFC" w:rsidRDefault="00F22460" w:rsidP="00F6554C">
      <w:pPr>
        <w:ind w:firstLine="708"/>
        <w:jc w:val="both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6"/>
        </w:rPr>
        <w:t>.</w:t>
      </w:r>
    </w:p>
    <w:p w:rsidR="00F22460" w:rsidRDefault="00F22460" w:rsidP="00F22460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Pr="00F6554C" w:rsidRDefault="00F6554C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A03994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994">
        <w:rPr>
          <w:rFonts w:ascii="Times New Roman" w:hAnsi="Times New Roman"/>
          <w:sz w:val="28"/>
          <w:szCs w:val="28"/>
        </w:rPr>
        <w:t xml:space="preserve">настоящее время МО </w:t>
      </w:r>
      <w:r w:rsidR="00B35FD1">
        <w:rPr>
          <w:rFonts w:ascii="Times New Roman" w:hAnsi="Times New Roman"/>
          <w:sz w:val="28"/>
          <w:szCs w:val="28"/>
        </w:rPr>
        <w:t>Наурузовский сельсовет</w:t>
      </w:r>
      <w:r w:rsidR="00D61272">
        <w:rPr>
          <w:rFonts w:ascii="Times New Roman" w:hAnsi="Times New Roman"/>
          <w:sz w:val="28"/>
          <w:szCs w:val="28"/>
        </w:rPr>
        <w:t xml:space="preserve"> не </w:t>
      </w:r>
      <w:r w:rsidRPr="00A03994">
        <w:rPr>
          <w:rFonts w:ascii="Times New Roman" w:hAnsi="Times New Roman"/>
          <w:sz w:val="28"/>
          <w:szCs w:val="28"/>
        </w:rPr>
        <w:t>обеспечено спортивными объектами</w:t>
      </w:r>
      <w:r w:rsidR="00D61272">
        <w:rPr>
          <w:rFonts w:ascii="Times New Roman" w:hAnsi="Times New Roman"/>
          <w:sz w:val="28"/>
          <w:szCs w:val="28"/>
        </w:rPr>
        <w:t xml:space="preserve"> в должном количестве</w:t>
      </w:r>
      <w:r w:rsidRPr="00A03994">
        <w:rPr>
          <w:rFonts w:ascii="Times New Roman" w:hAnsi="Times New Roman"/>
          <w:sz w:val="28"/>
          <w:szCs w:val="28"/>
        </w:rPr>
        <w:t xml:space="preserve">. </w:t>
      </w:r>
    </w:p>
    <w:p w:rsidR="00F22460" w:rsidRPr="00B82FFC" w:rsidRDefault="00A03994" w:rsidP="00B82F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возникает необходимость </w:t>
      </w:r>
      <w:r w:rsidR="00D61272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C21979">
        <w:rPr>
          <w:rFonts w:ascii="Times New Roman" w:hAnsi="Times New Roman" w:cs="Times New Roman"/>
          <w:sz w:val="28"/>
          <w:szCs w:val="28"/>
        </w:rPr>
        <w:t xml:space="preserve">новых спортивных </w:t>
      </w:r>
      <w:r w:rsidR="00D61272">
        <w:rPr>
          <w:rFonts w:ascii="Times New Roman" w:hAnsi="Times New Roman" w:cs="Times New Roman"/>
          <w:sz w:val="28"/>
          <w:szCs w:val="28"/>
        </w:rPr>
        <w:t>сооружений, что позволит снизить нагрузку на существующие объекты и увеличить охват населения зоной шаговой доступности</w:t>
      </w:r>
      <w:r w:rsidR="00D61272" w:rsidRPr="00D61272">
        <w:rPr>
          <w:rFonts w:ascii="Times New Roman" w:hAnsi="Times New Roman" w:cs="Times New Roman"/>
          <w:sz w:val="28"/>
          <w:szCs w:val="28"/>
        </w:rPr>
        <w:t xml:space="preserve"> </w:t>
      </w:r>
      <w:r w:rsidR="00D61272">
        <w:rPr>
          <w:rFonts w:ascii="Times New Roman" w:hAnsi="Times New Roman" w:cs="Times New Roman"/>
          <w:sz w:val="28"/>
          <w:szCs w:val="28"/>
        </w:rPr>
        <w:t>спортивными сооружениями.</w:t>
      </w:r>
    </w:p>
    <w:p w:rsidR="00C027AD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C027AD" w:rsidRPr="00F6554C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3E030C" w:rsidRDefault="00F22460" w:rsidP="00F22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тенденции роста населения на территории муниципального образования и увеличении площади застройки населенного пункта встает необходимости в охвате населения </w:t>
      </w:r>
      <w:r w:rsidRPr="003E030C">
        <w:rPr>
          <w:rFonts w:ascii="Times New Roman" w:hAnsi="Times New Roman" w:cs="Times New Roman"/>
          <w:sz w:val="28"/>
          <w:szCs w:val="28"/>
        </w:rPr>
        <w:t>культурно-досуговы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в зоне шаговой доступности.</w:t>
      </w:r>
    </w:p>
    <w:p w:rsidR="00771031" w:rsidRP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F02882" w:rsidRPr="00F6554C" w:rsidRDefault="00AA7246" w:rsidP="00F6554C">
      <w:pPr>
        <w:pStyle w:val="11"/>
        <w:jc w:val="center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02882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6554C">
        <w:rPr>
          <w:sz w:val="28"/>
          <w:szCs w:val="28"/>
        </w:rPr>
        <w:tab/>
      </w:r>
      <w:r w:rsidRPr="00F0288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муниципального образования </w:t>
      </w:r>
      <w:r w:rsidR="00B35FD1">
        <w:rPr>
          <w:sz w:val="28"/>
          <w:szCs w:val="28"/>
        </w:rPr>
        <w:t>Наурузовский сельсовет</w:t>
      </w:r>
      <w:r>
        <w:rPr>
          <w:sz w:val="28"/>
          <w:szCs w:val="28"/>
        </w:rPr>
        <w:t xml:space="preserve"> Оренбургской области. Данная необходимости возникает в связи с уменьшением актуальности представленной 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02882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54C">
        <w:rPr>
          <w:sz w:val="28"/>
          <w:szCs w:val="28"/>
        </w:rPr>
        <w:tab/>
      </w:r>
      <w:r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B8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F6554C" w:rsidRDefault="00777D26" w:rsidP="00777D26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 w:rsidR="00AA7246">
        <w:rPr>
          <w:b/>
          <w:sz w:val="28"/>
          <w:szCs w:val="28"/>
        </w:rPr>
        <w:t xml:space="preserve">2. </w:t>
      </w:r>
      <w:r w:rsidR="00F6554C">
        <w:rPr>
          <w:b/>
          <w:sz w:val="28"/>
          <w:szCs w:val="28"/>
        </w:rPr>
        <w:t xml:space="preserve"> ПЕРЕЧЕНЬ </w:t>
      </w:r>
      <w:r>
        <w:rPr>
          <w:b/>
          <w:sz w:val="28"/>
          <w:szCs w:val="28"/>
        </w:rPr>
        <w:t xml:space="preserve"> </w:t>
      </w:r>
      <w:r w:rsidR="00F6554C">
        <w:rPr>
          <w:b/>
          <w:sz w:val="28"/>
          <w:szCs w:val="28"/>
        </w:rPr>
        <w:t xml:space="preserve">МЕРОПРИЯТИЙ  ПО ПРОЕКТИРОВАНИЮ, СТРОИТЕЛЬСТВУ, РЕКОНСРУКЦИИ ОБЪЕКТОВ СОЦИАЛЬНОЙ ИНФРАСТРУКТУРЫ 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="00F6554C">
        <w:rPr>
          <w:b/>
          <w:sz w:val="28"/>
          <w:szCs w:val="28"/>
        </w:rPr>
        <w:t xml:space="preserve"> ПОНОМАРЕВСКОГО РАЙОНА ОРЕНБУРГСКОЙ ОБЛАСТИ</w:t>
      </w:r>
    </w:p>
    <w:p w:rsidR="00777D26" w:rsidRDefault="00777D26" w:rsidP="00F6554C">
      <w:pPr>
        <w:pStyle w:val="11"/>
        <w:jc w:val="center"/>
      </w:pPr>
      <w:r>
        <w:rPr>
          <w:b/>
          <w:sz w:val="28"/>
          <w:szCs w:val="28"/>
        </w:rPr>
        <w:t xml:space="preserve"> </w:t>
      </w:r>
    </w:p>
    <w:p w:rsidR="006E5436" w:rsidRDefault="00777D26" w:rsidP="00BE69C3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E69C3">
        <w:rPr>
          <w:rFonts w:ascii="Times New Roman" w:hAnsi="Times New Roman" w:cs="Times New Roman"/>
          <w:sz w:val="28"/>
          <w:szCs w:val="28"/>
        </w:rPr>
        <w:t>Наурузовский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</w:t>
      </w:r>
      <w:r w:rsidR="003E030C">
        <w:rPr>
          <w:rFonts w:ascii="Times New Roman" w:hAnsi="Times New Roman" w:cs="Times New Roman"/>
          <w:sz w:val="28"/>
          <w:szCs w:val="28"/>
        </w:rPr>
        <w:t>4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C21979">
        <w:rPr>
          <w:rFonts w:ascii="Times New Roman" w:hAnsi="Times New Roman" w:cs="Times New Roman"/>
          <w:sz w:val="28"/>
          <w:szCs w:val="28"/>
        </w:rPr>
        <w:t>Наурузовского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</w:t>
      </w:r>
      <w:r w:rsidR="001254F1">
        <w:rPr>
          <w:rFonts w:ascii="Times New Roman" w:hAnsi="Times New Roman" w:cs="Times New Roman"/>
          <w:sz w:val="28"/>
          <w:szCs w:val="28"/>
        </w:rPr>
        <w:t xml:space="preserve"> по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строительству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r w:rsidR="00C21979">
        <w:rPr>
          <w:rFonts w:ascii="Times New Roman" w:hAnsi="Times New Roman" w:cs="Times New Roman"/>
          <w:sz w:val="28"/>
          <w:szCs w:val="28"/>
        </w:rPr>
        <w:t>поселения</w:t>
      </w:r>
      <w:r w:rsidRPr="00F33663">
        <w:rPr>
          <w:rFonts w:ascii="Times New Roman" w:hAnsi="Times New Roman" w:cs="Times New Roman"/>
          <w:sz w:val="28"/>
          <w:szCs w:val="28"/>
        </w:rPr>
        <w:t>, планом мероприятий по реализации стратегии социально-экономического развития поселения.</w:t>
      </w:r>
    </w:p>
    <w:p w:rsidR="00777D26" w:rsidRPr="00F6554C" w:rsidRDefault="00C027AD" w:rsidP="00F6554C">
      <w:pPr>
        <w:pStyle w:val="af1"/>
        <w:ind w:left="1429"/>
        <w:jc w:val="right"/>
        <w:rPr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Таб.8</w:t>
      </w:r>
    </w:p>
    <w:tbl>
      <w:tblPr>
        <w:tblpPr w:leftFromText="180" w:rightFromText="180" w:vertAnchor="text" w:tblpX="-493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51"/>
        <w:gridCol w:w="1557"/>
        <w:gridCol w:w="1371"/>
        <w:gridCol w:w="1536"/>
        <w:gridCol w:w="1813"/>
      </w:tblGrid>
      <w:tr w:rsidR="00391C91" w:rsidRPr="003A093B" w:rsidTr="00391C91">
        <w:trPr>
          <w:trHeight w:val="637"/>
        </w:trPr>
        <w:tc>
          <w:tcPr>
            <w:tcW w:w="1058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040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719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Пропускная способность</w:t>
            </w:r>
          </w:p>
        </w:tc>
        <w:tc>
          <w:tcPr>
            <w:tcW w:w="633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Площадь</w:t>
            </w:r>
            <w:r w:rsidR="003F2509"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,</w:t>
            </w:r>
          </w:p>
          <w:p w:rsidR="003F2509" w:rsidRPr="003A093B" w:rsidRDefault="003F2509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(га)</w:t>
            </w:r>
          </w:p>
        </w:tc>
        <w:tc>
          <w:tcPr>
            <w:tcW w:w="710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Сроки реализации</w:t>
            </w:r>
          </w:p>
        </w:tc>
        <w:tc>
          <w:tcPr>
            <w:tcW w:w="838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Ответственные исполнители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  <w:vMerge w:val="restart"/>
          </w:tcPr>
          <w:p w:rsidR="003520B8" w:rsidRDefault="003520B8" w:rsidP="00391C9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BF04D6" w:rsidRPr="003A093B" w:rsidRDefault="00BF04D6" w:rsidP="00391C9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40" w:type="pct"/>
          </w:tcPr>
          <w:p w:rsidR="003520B8" w:rsidRPr="003A093B" w:rsidRDefault="003520B8" w:rsidP="00391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</w:p>
        </w:tc>
        <w:tc>
          <w:tcPr>
            <w:tcW w:w="719" w:type="pct"/>
          </w:tcPr>
          <w:p w:rsidR="003520B8" w:rsidRPr="003A093B" w:rsidRDefault="003520B8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633" w:type="pct"/>
          </w:tcPr>
          <w:p w:rsidR="003520B8" w:rsidRPr="003A093B" w:rsidRDefault="003520B8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3520B8" w:rsidRPr="003A093B" w:rsidRDefault="003520B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838" w:type="pct"/>
          </w:tcPr>
          <w:p w:rsidR="003520B8" w:rsidRPr="003A093B" w:rsidRDefault="005B19C8" w:rsidP="0041694E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41694E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Наурузовского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  <w:vMerge/>
          </w:tcPr>
          <w:p w:rsidR="005B19C8" w:rsidRPr="003A093B" w:rsidRDefault="005B19C8" w:rsidP="00391C9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</w:tcPr>
          <w:p w:rsidR="005B19C8" w:rsidRPr="003A093B" w:rsidRDefault="005B19C8" w:rsidP="00391C91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719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633" w:type="pct"/>
          </w:tcPr>
          <w:p w:rsidR="005B19C8" w:rsidRPr="003A093B" w:rsidRDefault="005B19C8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838" w:type="pct"/>
          </w:tcPr>
          <w:p w:rsidR="005B19C8" w:rsidRPr="003A093B" w:rsidRDefault="005B19C8" w:rsidP="0041694E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r w:rsidR="0041694E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Наурузовского</w:t>
            </w: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</w:tcPr>
          <w:p w:rsidR="005B19C8" w:rsidRPr="003A093B" w:rsidRDefault="005B19C8" w:rsidP="00391C9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9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633" w:type="pct"/>
          </w:tcPr>
          <w:p w:rsidR="005B19C8" w:rsidRPr="003A093B" w:rsidRDefault="005B19C8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838" w:type="pct"/>
          </w:tcPr>
          <w:p w:rsidR="005B19C8" w:rsidRPr="003A093B" w:rsidRDefault="005B19C8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Пономаревского 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tabs>
                <w:tab w:val="left" w:pos="540"/>
              </w:tabs>
              <w:spacing w:line="36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</w:tcPr>
          <w:p w:rsidR="005B19C8" w:rsidRPr="003A093B" w:rsidRDefault="005B19C8" w:rsidP="00391C9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719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</w:tc>
        <w:tc>
          <w:tcPr>
            <w:tcW w:w="633" w:type="pct"/>
          </w:tcPr>
          <w:p w:rsidR="005B19C8" w:rsidRPr="003A093B" w:rsidRDefault="005B19C8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838" w:type="pct"/>
          </w:tcPr>
          <w:p w:rsidR="005B19C8" w:rsidRPr="003A093B" w:rsidRDefault="005B19C8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Пономаревского 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pct"/>
          </w:tcPr>
          <w:p w:rsidR="005B19C8" w:rsidRPr="003A093B" w:rsidRDefault="005B19C8" w:rsidP="00391C91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719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red"/>
                <w:lang w:eastAsia="en-US"/>
              </w:rPr>
            </w:pPr>
          </w:p>
        </w:tc>
        <w:tc>
          <w:tcPr>
            <w:tcW w:w="633" w:type="pct"/>
          </w:tcPr>
          <w:p w:rsidR="005B19C8" w:rsidRPr="003A093B" w:rsidRDefault="005B19C8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highlight w:val="red"/>
                <w:lang w:eastAsia="en-US"/>
              </w:rPr>
            </w:pPr>
          </w:p>
        </w:tc>
        <w:tc>
          <w:tcPr>
            <w:tcW w:w="838" w:type="pct"/>
          </w:tcPr>
          <w:p w:rsidR="005B19C8" w:rsidRPr="003A093B" w:rsidRDefault="005B19C8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Пономаревского сельсовета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DC2210" w:rsidRPr="003A093B" w:rsidRDefault="00DC2210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040" w:type="pct"/>
          </w:tcPr>
          <w:p w:rsidR="00DC2210" w:rsidRPr="003A093B" w:rsidRDefault="00DC2210" w:rsidP="00391C91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719" w:type="pct"/>
          </w:tcPr>
          <w:p w:rsidR="00DC2210" w:rsidRPr="003A093B" w:rsidRDefault="00DC2210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yellow"/>
                <w:lang w:eastAsia="en-US"/>
              </w:rPr>
            </w:pPr>
          </w:p>
        </w:tc>
        <w:tc>
          <w:tcPr>
            <w:tcW w:w="633" w:type="pct"/>
          </w:tcPr>
          <w:p w:rsidR="00DC2210" w:rsidRPr="003A093B" w:rsidRDefault="00DC2210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DC2210" w:rsidRPr="003A093B" w:rsidRDefault="00DC2210" w:rsidP="00391C91">
            <w:pPr>
              <w:jc w:val="center"/>
              <w:rPr>
                <w:sz w:val="22"/>
              </w:rPr>
            </w:pPr>
          </w:p>
        </w:tc>
        <w:tc>
          <w:tcPr>
            <w:tcW w:w="838" w:type="pct"/>
          </w:tcPr>
          <w:p w:rsidR="00DC2210" w:rsidRPr="003A093B" w:rsidRDefault="00DC2210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0F5FEA" w:rsidRPr="003A093B" w:rsidRDefault="000F5FEA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040" w:type="pct"/>
          </w:tcPr>
          <w:p w:rsidR="000F5FEA" w:rsidRPr="003A093B" w:rsidRDefault="000F5FEA" w:rsidP="00391C91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719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</w:p>
        </w:tc>
        <w:tc>
          <w:tcPr>
            <w:tcW w:w="633" w:type="pct"/>
          </w:tcPr>
          <w:p w:rsidR="000F5FEA" w:rsidRPr="003A093B" w:rsidRDefault="000F5FEA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</w:p>
        </w:tc>
        <w:tc>
          <w:tcPr>
            <w:tcW w:w="838" w:type="pct"/>
          </w:tcPr>
          <w:p w:rsidR="000F5FEA" w:rsidRPr="003A093B" w:rsidRDefault="000F5FEA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91C91" w:rsidRPr="003A093B" w:rsidTr="00391C91">
        <w:trPr>
          <w:trHeight w:val="637"/>
        </w:trPr>
        <w:tc>
          <w:tcPr>
            <w:tcW w:w="1058" w:type="pct"/>
          </w:tcPr>
          <w:p w:rsidR="000F5FEA" w:rsidRPr="003A093B" w:rsidRDefault="000F5FEA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040" w:type="pct"/>
          </w:tcPr>
          <w:p w:rsidR="000F5FEA" w:rsidRPr="003A093B" w:rsidRDefault="000F5FEA" w:rsidP="00391C91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</w:p>
        </w:tc>
        <w:tc>
          <w:tcPr>
            <w:tcW w:w="719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</w:p>
        </w:tc>
        <w:tc>
          <w:tcPr>
            <w:tcW w:w="633" w:type="pct"/>
          </w:tcPr>
          <w:p w:rsidR="000F5FEA" w:rsidRPr="003A093B" w:rsidRDefault="000F5FEA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</w:p>
        </w:tc>
        <w:tc>
          <w:tcPr>
            <w:tcW w:w="838" w:type="pct"/>
          </w:tcPr>
          <w:p w:rsidR="000F5FEA" w:rsidRPr="003A093B" w:rsidRDefault="000F5FEA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</w:tbl>
    <w:p w:rsidR="00686B9C" w:rsidRPr="006E5436" w:rsidRDefault="00686B9C" w:rsidP="00AD491E">
      <w:pPr>
        <w:pStyle w:val="11"/>
        <w:spacing w:before="0" w:after="0"/>
        <w:rPr>
          <w:b/>
          <w:sz w:val="20"/>
          <w:szCs w:val="28"/>
        </w:rPr>
      </w:pPr>
    </w:p>
    <w:p w:rsidR="00E36EFD" w:rsidRDefault="00E36EFD" w:rsidP="00AD491E">
      <w:pPr>
        <w:pStyle w:val="11"/>
        <w:spacing w:before="0" w:after="0"/>
        <w:rPr>
          <w:b/>
          <w:sz w:val="28"/>
          <w:szCs w:val="28"/>
        </w:rPr>
      </w:pPr>
    </w:p>
    <w:p w:rsidR="00E36EFD" w:rsidRPr="003A093B" w:rsidRDefault="00777D26" w:rsidP="00E36EFD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 xml:space="preserve">ОЦЕНКА ОБЪЕМОВ И ИСТОЧНИКОВ ФИНАНСИРОВАНИЯ ОБЪЕКТОВ СОЦИАЛЬНОЙ ИНФРАСТРУКТУРЫ 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="00E36EFD" w:rsidRPr="003A093B">
        <w:rPr>
          <w:b/>
          <w:sz w:val="28"/>
          <w:szCs w:val="28"/>
        </w:rPr>
        <w:t xml:space="preserve"> ПОНОМАРЕВСКОГО РАЙОНА </w:t>
      </w:r>
    </w:p>
    <w:p w:rsidR="00E36EFD" w:rsidRPr="003A093B" w:rsidRDefault="00E36EFD" w:rsidP="00E36EFD">
      <w:pPr>
        <w:pStyle w:val="11"/>
        <w:spacing w:before="0" w:after="0" w:line="240" w:lineRule="auto"/>
        <w:ind w:left="1134" w:hanging="1134"/>
        <w:jc w:val="center"/>
        <w:rPr>
          <w:sz w:val="28"/>
          <w:szCs w:val="28"/>
        </w:rPr>
      </w:pPr>
      <w:r w:rsidRPr="003A093B">
        <w:rPr>
          <w:b/>
          <w:sz w:val="28"/>
          <w:szCs w:val="28"/>
        </w:rPr>
        <w:t>ОРЕНБУРГСКОЙ ОБЛАСТИ</w:t>
      </w:r>
    </w:p>
    <w:p w:rsidR="00777D26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F6439" w:rsidRDefault="00CF6439" w:rsidP="00777D26">
      <w:pPr>
        <w:pStyle w:val="11"/>
        <w:jc w:val="both"/>
        <w:rPr>
          <w:b/>
          <w:sz w:val="28"/>
          <w:szCs w:val="28"/>
        </w:rPr>
      </w:pPr>
    </w:p>
    <w:p w:rsid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CF6439" w:rsidSect="00030F47">
          <w:pgSz w:w="11907" w:h="16840"/>
          <w:pgMar w:top="851" w:right="708" w:bottom="709" w:left="1134" w:header="709" w:footer="709" w:gutter="0"/>
          <w:cols w:space="708"/>
          <w:docGrid w:linePitch="360"/>
        </w:sectPr>
      </w:pPr>
    </w:p>
    <w:p w:rsidR="00CF6439" w:rsidRPr="00CF6439" w:rsidRDefault="00CF6439" w:rsidP="006B040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инвестиционных проектов по годам</w:t>
      </w:r>
      <w:r w:rsidR="00E13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7AD" w:rsidRPr="00C027AD" w:rsidRDefault="00C027AD" w:rsidP="006B04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6B0405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2022-2031</w:t>
            </w:r>
          </w:p>
        </w:tc>
      </w:tr>
      <w:tr w:rsidR="00E36EFD" w:rsidTr="00E36EFD">
        <w:trPr>
          <w:cantSplit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EFD" w:rsidRDefault="00E36EFD" w:rsidP="006B040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EFD" w:rsidTr="00E36EFD">
        <w:trPr>
          <w:cantSplit/>
          <w:trHeight w:val="7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520B8" w:rsidRDefault="00E36EFD" w:rsidP="006B0405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14"/>
                <w:szCs w:val="26"/>
              </w:rPr>
            </w:pPr>
            <w:r w:rsidRPr="003520B8">
              <w:rPr>
                <w:rFonts w:ascii="Times New Roman" w:hAnsi="Times New Roman"/>
                <w:sz w:val="14"/>
                <w:szCs w:val="26"/>
              </w:rPr>
              <w:t xml:space="preserve">строительство детского сада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 Пономаревка.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520B8" w:rsidRDefault="00E36EFD" w:rsidP="006B0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26"/>
              </w:rPr>
            </w:pPr>
            <w:r w:rsidRPr="003520B8">
              <w:rPr>
                <w:rFonts w:ascii="Times New Roman" w:hAnsi="Times New Roman" w:cs="Times New Roman"/>
                <w:sz w:val="14"/>
                <w:szCs w:val="26"/>
              </w:rPr>
              <w:t xml:space="preserve">строительство школы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 Пономаревка</w:t>
            </w: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6EFD" w:rsidTr="00E36EFD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E36EFD" w:rsidRDefault="00E36EFD" w:rsidP="006B0405">
            <w:pPr>
              <w:pStyle w:val="ab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8C53E6" w:rsidTr="006A7852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20B8">
              <w:rPr>
                <w:rFonts w:ascii="Times New Roman" w:hAnsi="Times New Roman" w:cs="Times New Roman"/>
                <w:bCs/>
                <w:sz w:val="14"/>
                <w:szCs w:val="26"/>
              </w:rPr>
              <w:t xml:space="preserve">строительство амбулатории с аптекой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 Пономаревка.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8C53E6" w:rsidRPr="00E36EFD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8C53E6" w:rsidRDefault="008C53E6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массовый спорт</w:t>
            </w:r>
          </w:p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520B8">
              <w:rPr>
                <w:rFonts w:ascii="Times New Roman" w:hAnsi="Times New Roman" w:cs="Times New Roman"/>
                <w:bCs/>
                <w:sz w:val="14"/>
                <w:szCs w:val="26"/>
              </w:rPr>
              <w:t xml:space="preserve"> строительство физкультурно-оздоровительного комплекса с бассейном и стадионом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 Пономаревка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P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6A7852">
        <w:trPr>
          <w:trHeight w:val="40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520B8">
              <w:rPr>
                <w:rFonts w:ascii="Times New Roman" w:hAnsi="Times New Roman"/>
                <w:sz w:val="14"/>
                <w:szCs w:val="26"/>
              </w:rPr>
              <w:t xml:space="preserve">строительство </w:t>
            </w:r>
            <w:r>
              <w:rPr>
                <w:rFonts w:ascii="Times New Roman" w:hAnsi="Times New Roman"/>
                <w:sz w:val="14"/>
                <w:szCs w:val="26"/>
              </w:rPr>
              <w:t xml:space="preserve">сельского дома культуры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в юго-западной части с.</w:t>
            </w:r>
            <w:r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Пономаревка.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эффективность функционирования действующей социальной инфраструктуры;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 xml:space="preserve">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6A7852">
        <w:trPr>
          <w:trHeight w:val="411"/>
        </w:trPr>
        <w:tc>
          <w:tcPr>
            <w:tcW w:w="326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36EFD" w:rsidRDefault="00E36EFD" w:rsidP="006A7852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6A7852">
        <w:trPr>
          <w:trHeight w:val="56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6EFD" w:rsidRDefault="00E36EFD" w:rsidP="006A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E36EFD">
        <w:trPr>
          <w:trHeight w:val="15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EFD" w:rsidRDefault="00E3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Объекты культурного наследия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E36EFD" w:rsidRP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36EFD">
        <w:trPr>
          <w:trHeight w:val="55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0F5FEA" w:rsidRDefault="00E36EFD" w:rsidP="006A7852">
            <w:pPr>
              <w:rPr>
                <w:rFonts w:ascii="Times New Roman" w:hAnsi="Times New Roman" w:cs="Times New Roman"/>
                <w:sz w:val="14"/>
              </w:rPr>
            </w:pPr>
            <w:r w:rsidRPr="000F5FEA">
              <w:rPr>
                <w:rFonts w:ascii="Times New Roman" w:hAnsi="Times New Roman" w:cs="Times New Roman"/>
                <w:sz w:val="14"/>
              </w:rPr>
              <w:t>Инвентаризация и мониторинг объектов культурного наследия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сохранение объектов культуры и активизация 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8C53E6">
        <w:trPr>
          <w:trHeight w:val="335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0F5FEA" w:rsidRDefault="00E36EFD" w:rsidP="006A7852">
            <w:pPr>
              <w:rPr>
                <w:rFonts w:ascii="Times New Roman" w:hAnsi="Times New Roman" w:cs="Times New Roman"/>
                <w:sz w:val="14"/>
              </w:rPr>
            </w:pPr>
            <w:r w:rsidRPr="000F5FEA">
              <w:rPr>
                <w:rFonts w:ascii="Times New Roman" w:hAnsi="Times New Roman" w:cs="Times New Roman"/>
                <w:sz w:val="14"/>
              </w:rPr>
              <w:t>Определение границ территорий памятников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  <w:tr w:rsidR="00E36EFD" w:rsidTr="00E36EFD">
        <w:trPr>
          <w:trHeight w:val="843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0F5FEA" w:rsidRDefault="00E36EFD" w:rsidP="006A7852">
            <w:pPr>
              <w:rPr>
                <w:rFonts w:ascii="Times New Roman" w:hAnsi="Times New Roman" w:cs="Times New Roman"/>
                <w:sz w:val="14"/>
              </w:rPr>
            </w:pPr>
            <w:r w:rsidRPr="000F5FEA">
              <w:rPr>
                <w:rFonts w:ascii="Times New Roman" w:hAnsi="Times New Roman" w:cs="Times New Roman"/>
                <w:sz w:val="14"/>
              </w:rPr>
              <w:t>Оформление землеустроительной документации для постановки участков, на которых расположены объекты культурного наследия, на кадастровый учет.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E36EFD" w:rsidRPr="00E36EFD" w:rsidRDefault="00E36EFD" w:rsidP="00E36EFD">
      <w:pPr>
        <w:rPr>
          <w:lang w:eastAsia="ar-SA"/>
        </w:rPr>
      </w:pPr>
    </w:p>
    <w:p w:rsidR="00CF6439" w:rsidRDefault="000F5FEA" w:rsidP="00777D26">
      <w:pPr>
        <w:pStyle w:val="11"/>
        <w:jc w:val="both"/>
        <w:rPr>
          <w:b/>
          <w:sz w:val="28"/>
          <w:szCs w:val="28"/>
        </w:rPr>
        <w:sectPr w:rsidR="00CF6439" w:rsidSect="006B0405">
          <w:pgSz w:w="16840" w:h="11907" w:orient="landscape"/>
          <w:pgMar w:top="851" w:right="1134" w:bottom="1701" w:left="85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textWrapping" w:clear="all"/>
      </w:r>
    </w:p>
    <w:p w:rsidR="00777D26" w:rsidRPr="005B19C8" w:rsidRDefault="00777D26" w:rsidP="00AD491E">
      <w:pPr>
        <w:pStyle w:val="11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lastRenderedPageBreak/>
        <w:t xml:space="preserve">Раздел  </w:t>
      </w:r>
      <w:r w:rsidR="00E13E10" w:rsidRPr="003A093B">
        <w:rPr>
          <w:b/>
          <w:sz w:val="28"/>
          <w:szCs w:val="28"/>
        </w:rPr>
        <w:t>4</w:t>
      </w:r>
      <w:r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ОЦЕНКА ЭФФЕКТИВНОСТИ МЕРОПРИЯТИЙ (ИНВЕСТИЦИОННЫХ ПРОЕКТОВ ) П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 xml:space="preserve">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="00E36EFD" w:rsidRPr="003A093B">
        <w:rPr>
          <w:b/>
          <w:sz w:val="28"/>
          <w:szCs w:val="28"/>
        </w:rPr>
        <w:t xml:space="preserve"> ПОНОМАРЕВСКОГО  РАЙОНА ОРЕНБУРГСКОЙ ОБЛАСТИ</w:t>
      </w:r>
    </w:p>
    <w:p w:rsidR="00AD491E" w:rsidRPr="005B19C8" w:rsidRDefault="00AD491E" w:rsidP="00391C91">
      <w:pPr>
        <w:pStyle w:val="11"/>
        <w:spacing w:before="0" w:after="0"/>
        <w:rPr>
          <w:b/>
          <w:sz w:val="28"/>
          <w:szCs w:val="28"/>
        </w:rPr>
      </w:pP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DF3A59" w:rsidRPr="005B19C8" w:rsidRDefault="004A290A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 xml:space="preserve">Изменения политики по вопросу предоставления субсидирования на строительство и приобретение жилья будит способствовать развитию жилищного строительства и увеличение площади застройки с. Пономаревка. В следствии чего возникнет необходимости в увеличении количества учреждений социальной сферы и количества рабочих мест. </w:t>
      </w:r>
    </w:p>
    <w:p w:rsidR="00777D26" w:rsidRPr="005B19C8" w:rsidRDefault="00777D26" w:rsidP="00F4243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4A290A" w:rsidRPr="005B19C8">
        <w:rPr>
          <w:sz w:val="28"/>
          <w:szCs w:val="28"/>
        </w:rPr>
        <w:t>, увеличения охвата населения зонами шаговой доступности</w:t>
      </w:r>
      <w:r w:rsidR="00C549B2" w:rsidRPr="005B19C8">
        <w:rPr>
          <w:sz w:val="28"/>
          <w:szCs w:val="28"/>
        </w:rPr>
        <w:t>, снижение нагрузки на существующие учреждения. Привлечение молодых специалистов.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Оценка эффективности мероприятий Программы проводится  ответственным исполнителем  - специалистом (бухгалтером) администрации  муниципального образования </w:t>
      </w:r>
      <w:r w:rsidR="00B35FD1">
        <w:rPr>
          <w:color w:val="010101"/>
          <w:sz w:val="28"/>
          <w:szCs w:val="28"/>
        </w:rPr>
        <w:t>Наурузовский сельсовет</w:t>
      </w:r>
      <w:r w:rsidRPr="005B19C8">
        <w:rPr>
          <w:color w:val="010101"/>
          <w:sz w:val="28"/>
          <w:szCs w:val="28"/>
        </w:rPr>
        <w:t>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значения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Pr="005B19C8" w:rsidRDefault="00777D26" w:rsidP="008C53E6">
      <w:pPr>
        <w:pStyle w:val="ac"/>
        <w:shd w:val="clear" w:color="auto" w:fill="FFFFFF"/>
        <w:spacing w:before="24" w:beforeAutospacing="0" w:after="336" w:afterAutospacing="0"/>
        <w:ind w:right="30" w:firstLine="709"/>
        <w:jc w:val="both"/>
        <w:rPr>
          <w:color w:val="010101"/>
          <w:sz w:val="28"/>
          <w:szCs w:val="28"/>
        </w:rPr>
        <w:sectPr w:rsidR="00E13E10" w:rsidRPr="005B19C8" w:rsidSect="00E13E10">
          <w:pgSz w:w="11907" w:h="16840" w:code="9"/>
          <w:pgMar w:top="1134" w:right="851" w:bottom="1134" w:left="1701" w:header="709" w:footer="709" w:gutter="0"/>
          <w:cols w:space="708"/>
          <w:docGrid w:linePitch="360"/>
        </w:sectPr>
      </w:pPr>
      <w:r w:rsidRPr="005B19C8">
        <w:rPr>
          <w:color w:val="010101"/>
          <w:sz w:val="28"/>
          <w:szCs w:val="28"/>
        </w:rPr>
        <w:t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сельсовета принимается решение о целесообразности проведения дальнейших этапов  Программы.</w:t>
      </w:r>
    </w:p>
    <w:p w:rsidR="003520B8" w:rsidRPr="005B19C8" w:rsidRDefault="003520B8" w:rsidP="003520B8">
      <w:pPr>
        <w:pStyle w:val="11"/>
        <w:jc w:val="center"/>
        <w:rPr>
          <w:b/>
          <w:sz w:val="28"/>
          <w:szCs w:val="28"/>
        </w:rPr>
      </w:pPr>
      <w:r w:rsidRPr="005B19C8">
        <w:rPr>
          <w:b/>
          <w:sz w:val="28"/>
          <w:szCs w:val="28"/>
        </w:rPr>
        <w:lastRenderedPageBreak/>
        <w:t xml:space="preserve">Оценка эффективности мероприятий (инвестиционных проектов) по проектированию, строительству, реконструкции объектов социальной инфраструктуры муниципального образования </w:t>
      </w:r>
      <w:r w:rsidR="00B35FD1">
        <w:rPr>
          <w:b/>
          <w:sz w:val="28"/>
          <w:szCs w:val="28"/>
        </w:rPr>
        <w:t>Наурузовский сельсовет</w:t>
      </w:r>
      <w:r w:rsidRPr="005B19C8">
        <w:rPr>
          <w:b/>
          <w:sz w:val="28"/>
          <w:szCs w:val="28"/>
        </w:rPr>
        <w:t xml:space="preserve"> Пономаревского района Оренбургской области</w:t>
      </w:r>
    </w:p>
    <w:p w:rsidR="00E13E10" w:rsidRPr="00C027AD" w:rsidRDefault="00C027AD" w:rsidP="00C027AD">
      <w:pPr>
        <w:pStyle w:val="11"/>
        <w:jc w:val="right"/>
        <w:rPr>
          <w:sz w:val="22"/>
          <w:szCs w:val="28"/>
        </w:rPr>
      </w:pPr>
      <w:r w:rsidRPr="00C027AD">
        <w:rPr>
          <w:sz w:val="22"/>
          <w:szCs w:val="28"/>
        </w:rPr>
        <w:t>Таб. 10</w:t>
      </w:r>
    </w:p>
    <w:tbl>
      <w:tblPr>
        <w:tblW w:w="15734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1417"/>
        <w:gridCol w:w="1418"/>
        <w:gridCol w:w="1559"/>
        <w:gridCol w:w="1276"/>
        <w:gridCol w:w="992"/>
        <w:gridCol w:w="992"/>
        <w:gridCol w:w="992"/>
        <w:gridCol w:w="1134"/>
        <w:gridCol w:w="993"/>
        <w:gridCol w:w="12"/>
        <w:gridCol w:w="1263"/>
      </w:tblGrid>
      <w:tr w:rsidR="00A168F1" w:rsidRPr="0051061A" w:rsidTr="006B0405">
        <w:trPr>
          <w:trHeight w:val="27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Проектная мощность/фактичес</w:t>
            </w:r>
          </w:p>
          <w:p w:rsidR="00A168F1" w:rsidRPr="000F10C0" w:rsidRDefault="00A168F1" w:rsidP="00A56A0F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кая мощность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Норматив на 1000 чел.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Требуемая мощность 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Дефицит (-) на 202</w:t>
            </w:r>
            <w:r w:rsidR="000F10C0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 г. / 203</w:t>
            </w:r>
            <w:r w:rsidR="000F10C0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 г.</w:t>
            </w:r>
          </w:p>
        </w:tc>
      </w:tr>
      <w:tr w:rsidR="00A168F1" w:rsidRPr="0051061A" w:rsidTr="006B0405">
        <w:trPr>
          <w:trHeight w:val="2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532A3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 2016 г. -            5539    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 xml:space="preserve">на 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202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1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г. 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5648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на</w:t>
            </w:r>
          </w:p>
          <w:p w:rsidR="00A168F1" w:rsidRPr="000F10C0" w:rsidRDefault="00A168F1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203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2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г. </w:t>
            </w:r>
            <w:r w:rsidR="000F10C0"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5803</w:t>
            </w:r>
            <w:r w:rsidRPr="000F10C0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               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sz w:val="20"/>
              </w:rPr>
              <w:t>Обеспеченность, %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168F1" w:rsidRPr="000F10C0" w:rsidRDefault="00A168F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  <w:vAlign w:val="center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  <w:vAlign w:val="center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F10C0">
              <w:rPr>
                <w:rFonts w:ascii="Times New Roman" w:hAnsi="Times New Roman" w:cs="Times New Roman"/>
                <w:b/>
                <w:bCs/>
                <w:sz w:val="20"/>
              </w:rPr>
              <w:t>Учреждения образования</w:t>
            </w:r>
          </w:p>
        </w:tc>
      </w:tr>
      <w:tr w:rsidR="00A56A0F" w:rsidRPr="0051061A" w:rsidTr="006B0405">
        <w:trPr>
          <w:trHeight w:val="6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Детские дошкольные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3520B8">
              <w:rPr>
                <w:rFonts w:ascii="Times New Roman" w:hAnsi="Times New Roman"/>
                <w:sz w:val="14"/>
                <w:szCs w:val="26"/>
              </w:rPr>
              <w:t xml:space="preserve">строительство детского сада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в юго-западной части </w:t>
            </w:r>
            <w:r w:rsidR="003A093B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 xml:space="preserve">                     </w:t>
            </w:r>
            <w:r w:rsidRPr="003520B8">
              <w:rPr>
                <w:rFonts w:ascii="Times New Roman" w:hAnsi="Times New Roman" w:cs="Times New Roman"/>
                <w:bCs/>
                <w:color w:val="auto"/>
                <w:sz w:val="14"/>
                <w:szCs w:val="26"/>
              </w:rPr>
              <w:t>с. Пономаревка.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06397F" w:rsidP="00532A3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313</w:t>
            </w:r>
            <w:r w:rsidR="00A56A0F" w:rsidRPr="006D7E26">
              <w:rPr>
                <w:rFonts w:ascii="Times New Roman" w:hAnsi="Times New Roman" w:cs="Times New Roman"/>
                <w:sz w:val="20"/>
              </w:rPr>
              <w:t>/</w:t>
            </w:r>
            <w:r w:rsidR="00532A31" w:rsidRPr="006D7E26">
              <w:rPr>
                <w:rFonts w:ascii="Times New Roman" w:hAnsi="Times New Roman" w:cs="Times New Roman"/>
                <w:sz w:val="20"/>
              </w:rPr>
              <w:t>273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32798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532A3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E26">
              <w:rPr>
                <w:rFonts w:ascii="Times New Roman" w:hAnsi="Times New Roman" w:cs="Times New Roman"/>
                <w:b/>
                <w:sz w:val="20"/>
              </w:rPr>
              <w:t>293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6D7E2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93</w:t>
            </w:r>
            <w:r w:rsidR="000F10C0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-14/+6</w:t>
            </w:r>
          </w:p>
        </w:tc>
      </w:tr>
      <w:tr w:rsidR="00A56A0F" w:rsidRPr="0051061A" w:rsidTr="006B0405">
        <w:trPr>
          <w:trHeight w:val="5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Общеобразовательные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9B5FC9" w:rsidRDefault="009B5FC9" w:rsidP="008C53E6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r w:rsidRPr="009B5FC9">
              <w:rPr>
                <w:rFonts w:ascii="Times New Roman" w:hAnsi="Times New Roman" w:cs="Times New Roman"/>
                <w:sz w:val="16"/>
                <w:szCs w:val="20"/>
              </w:rPr>
              <w:t xml:space="preserve">строительство школы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в юго-западной части               с. Пономаревка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06397F" w:rsidP="00532A3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800/</w:t>
            </w:r>
            <w:r w:rsidR="00532A31" w:rsidRPr="006D7E26">
              <w:rPr>
                <w:rFonts w:ascii="Times New Roman" w:hAnsi="Times New Roman" w:cs="Times New Roman"/>
                <w:sz w:val="20"/>
              </w:rPr>
              <w:t>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2798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532A3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7E26">
              <w:rPr>
                <w:rFonts w:ascii="Times New Roman" w:hAnsi="Times New Roman" w:cs="Times New Roman"/>
                <w:b/>
                <w:sz w:val="20"/>
              </w:rPr>
              <w:t>702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D7E26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108,7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862A91" w:rsidP="00862A9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-76</w:t>
            </w:r>
            <w:r w:rsidR="00A56A0F" w:rsidRPr="006D7E26">
              <w:rPr>
                <w:rFonts w:ascii="Times New Roman" w:hAnsi="Times New Roman" w:cs="Times New Roman"/>
                <w:sz w:val="20"/>
              </w:rPr>
              <w:t>/+</w:t>
            </w:r>
            <w:r>
              <w:rPr>
                <w:rFonts w:ascii="Times New Roman" w:hAnsi="Times New Roman" w:cs="Times New Roman"/>
                <w:sz w:val="20"/>
              </w:rPr>
              <w:t>64</w:t>
            </w:r>
          </w:p>
        </w:tc>
      </w:tr>
      <w:tr w:rsidR="00A56A0F" w:rsidRPr="0051061A" w:rsidTr="006B0405">
        <w:trPr>
          <w:trHeight w:val="3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8C53E6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56A0F" w:rsidRPr="009B5FC9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9B5FC9">
              <w:rPr>
                <w:rFonts w:ascii="Times New Roman" w:hAnsi="Times New Roman" w:cs="Times New Roman"/>
                <w:b/>
                <w:bCs/>
                <w:sz w:val="16"/>
              </w:rPr>
              <w:t>Учреждения здравоохранения и социального обеспечения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E381C" w:rsidRDefault="006E381C" w:rsidP="008C53E6">
            <w:pPr>
              <w:snapToGrid w:val="0"/>
              <w:rPr>
                <w:rFonts w:ascii="Times New Roman" w:hAnsi="Times New Roman" w:cs="Times New Roman"/>
                <w:sz w:val="20"/>
              </w:rPr>
            </w:pPr>
            <w:r w:rsidRPr="006E381C">
              <w:rPr>
                <w:rFonts w:ascii="Times New Roman" w:hAnsi="Times New Roman" w:cs="Times New Roman"/>
                <w:bCs/>
                <w:sz w:val="20"/>
              </w:rPr>
              <w:t>Учреждения здравоохранения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9B5FC9" w:rsidRDefault="009B5FC9" w:rsidP="008C53E6">
            <w:pPr>
              <w:snapToGrid w:val="0"/>
              <w:rPr>
                <w:rFonts w:ascii="Times New Roman" w:hAnsi="Times New Roman" w:cs="Times New Roman"/>
                <w:sz w:val="16"/>
              </w:rPr>
            </w:pPr>
            <w:r w:rsidRPr="009B5FC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- строительство амбулатории с аптекой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в юго-западной части               с. Пономаревка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51061A">
              <w:rPr>
                <w:rFonts w:ascii="Times New Roman" w:hAnsi="Times New Roman" w:cs="Times New Roman"/>
                <w:sz w:val="20"/>
              </w:rPr>
              <w:t>посещений в день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31D5D" w:rsidP="00A10D63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  <w:r w:rsidR="00455C8F" w:rsidRPr="006D7E26">
              <w:rPr>
                <w:rFonts w:ascii="Times New Roman" w:hAnsi="Times New Roman" w:cs="Times New Roman"/>
                <w:sz w:val="20"/>
              </w:rPr>
              <w:t>/</w:t>
            </w:r>
            <w:r w:rsidR="00A10D63" w:rsidRPr="006D7E26">
              <w:rPr>
                <w:rFonts w:ascii="Times New Roman" w:hAnsi="Times New Roman" w:cs="Times New Roman"/>
                <w:sz w:val="20"/>
              </w:rPr>
              <w:t>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B21F3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31D5D" w:rsidP="000F10C0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</w:t>
            </w:r>
            <w:r w:rsidR="000F10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0F10C0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862A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862A9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400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9B5FC9" w:rsidP="00862A91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+</w:t>
            </w:r>
            <w:r w:rsidR="00862A91">
              <w:rPr>
                <w:rFonts w:ascii="Times New Roman" w:hAnsi="Times New Roman" w:cs="Times New Roman"/>
                <w:sz w:val="20"/>
              </w:rPr>
              <w:t>10/0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8C53E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56A0F" w:rsidRPr="009B5FC9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  <w:t>Учреждения культуры и искусства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3.1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Клубы или учреждения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A0F" w:rsidRPr="009B5FC9" w:rsidRDefault="009B5FC9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/>
                <w:sz w:val="16"/>
                <w:szCs w:val="20"/>
              </w:rPr>
              <w:t xml:space="preserve">- строительство </w:t>
            </w:r>
            <w:r w:rsidR="0094073D">
              <w:rPr>
                <w:rFonts w:ascii="Times New Roman" w:hAnsi="Times New Roman"/>
                <w:sz w:val="16"/>
                <w:szCs w:val="20"/>
              </w:rPr>
              <w:t xml:space="preserve">сельского дома культуры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в юго-западной части                 с. Пономаревка.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51061A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мест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532A31" w:rsidP="00532A3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600</w:t>
            </w:r>
            <w:r w:rsidR="00A56A0F"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/</w:t>
            </w: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327986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532A3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6D7E26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862A91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535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112,4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A0F" w:rsidRPr="006D7E26" w:rsidRDefault="00A56A0F" w:rsidP="009B5FC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-</w:t>
            </w:r>
            <w:r w:rsidR="009B5FC9">
              <w:rPr>
                <w:rFonts w:ascii="Times New Roman" w:hAnsi="Times New Roman" w:cs="Times New Roman"/>
                <w:color w:val="000000" w:themeColor="text1"/>
                <w:sz w:val="20"/>
              </w:rPr>
              <w:t>20/+65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F10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A56A0F" w:rsidRPr="000F10C0" w:rsidRDefault="00A56A0F" w:rsidP="008C53E6">
            <w:pPr>
              <w:snapToGri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136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 w:themeFill="accent1" w:themeFillTint="66"/>
          </w:tcPr>
          <w:p w:rsidR="00A56A0F" w:rsidRPr="009B5FC9" w:rsidRDefault="00A56A0F" w:rsidP="008C53E6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</w:rPr>
              <w:t>Спортивные и физкультурно-оздоровительные сооружения</w:t>
            </w:r>
          </w:p>
        </w:tc>
      </w:tr>
      <w:tr w:rsidR="00A56A0F" w:rsidRPr="0051061A" w:rsidTr="006B0405">
        <w:trPr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51061A" w:rsidRDefault="00A56A0F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4.1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51061A" w:rsidRDefault="00A56A0F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1061A">
              <w:rPr>
                <w:rFonts w:ascii="Times New Roman" w:hAnsi="Times New Roman" w:cs="Times New Roman"/>
                <w:color w:val="000000" w:themeColor="text1"/>
                <w:sz w:val="20"/>
              </w:rPr>
              <w:t>Спортивные сооружения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A0F" w:rsidRPr="009B5FC9" w:rsidRDefault="009B5FC9" w:rsidP="008C53E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9B5FC9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Pr="009B5FC9">
              <w:rPr>
                <w:rFonts w:ascii="Times New Roman" w:hAnsi="Times New Roman" w:cs="Times New Roman"/>
                <w:bCs/>
                <w:sz w:val="16"/>
                <w:szCs w:val="20"/>
              </w:rPr>
              <w:t xml:space="preserve"> строительство физкультурно-оздоровительного комплекса с бассейном и стадионом </w:t>
            </w:r>
            <w:r w:rsidRPr="009B5FC9">
              <w:rPr>
                <w:rFonts w:ascii="Times New Roman" w:hAnsi="Times New Roman" w:cs="Times New Roman"/>
                <w:bCs/>
                <w:color w:val="auto"/>
                <w:sz w:val="16"/>
                <w:szCs w:val="20"/>
              </w:rPr>
              <w:t>в юго-западной части             с. Пономаревка.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56A0F" w:rsidRPr="0051061A" w:rsidRDefault="000F10C0" w:rsidP="008C53E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Площадь плоскостных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D661E8" w:rsidP="00A56A0F">
            <w:pPr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3,8914</w:t>
            </w:r>
            <w:r w:rsidR="00A168F1" w:rsidRPr="006D7E26">
              <w:rPr>
                <w:rFonts w:ascii="Times New Roman" w:hAnsi="Times New Roman" w:cs="Times New Roman"/>
                <w:sz w:val="20"/>
              </w:rPr>
              <w:t xml:space="preserve"> га </w:t>
            </w:r>
            <w:r w:rsidRPr="006D7E26">
              <w:rPr>
                <w:rFonts w:ascii="Times New Roman" w:hAnsi="Times New Roman" w:cs="Times New Roman"/>
                <w:sz w:val="20"/>
              </w:rPr>
              <w:t>/</w:t>
            </w:r>
            <w:r w:rsidR="00A168F1" w:rsidRPr="006D7E26">
              <w:rPr>
                <w:rFonts w:ascii="Times New Roman" w:hAnsi="Times New Roman" w:cs="Times New Roman"/>
                <w:sz w:val="20"/>
              </w:rPr>
              <w:t xml:space="preserve"> 2,1361га</w:t>
            </w:r>
          </w:p>
          <w:p w:rsidR="00A56A0F" w:rsidRPr="006D7E26" w:rsidRDefault="00A56A0F" w:rsidP="006C59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6C59E9" w:rsidP="006C59E9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vertAlign w:val="superscript"/>
              </w:rPr>
            </w:pP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0,7</w:t>
            </w:r>
            <w:r w:rsidR="00D661E8"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>га открыт</w:t>
            </w:r>
            <w:r w:rsidR="00331D5D">
              <w:rPr>
                <w:rFonts w:ascii="Times New Roman" w:hAnsi="Times New Roman" w:cs="Times New Roman"/>
                <w:color w:val="000000" w:themeColor="text1"/>
                <w:sz w:val="20"/>
              </w:rPr>
              <w:t>ые</w:t>
            </w:r>
            <w:r w:rsidRPr="006D7E2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A168F1" w:rsidP="00A168F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vertAlign w:val="superscript"/>
              </w:rPr>
            </w:pPr>
            <w:r w:rsidRPr="006D7E26">
              <w:rPr>
                <w:rFonts w:ascii="Times New Roman" w:hAnsi="Times New Roman" w:cs="Times New Roman"/>
                <w:sz w:val="20"/>
              </w:rPr>
              <w:t>3,8773га</w:t>
            </w:r>
            <w:r w:rsidRPr="006D7E26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0F10C0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3,9536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4,0621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95,8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A0F" w:rsidRPr="006D7E26" w:rsidRDefault="009B5FC9" w:rsidP="00A56A0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-1,8175/-0,1707</w:t>
            </w:r>
          </w:p>
        </w:tc>
      </w:tr>
    </w:tbl>
    <w:p w:rsidR="00E13E10" w:rsidRDefault="00E13E10" w:rsidP="00E13E10">
      <w:pPr>
        <w:sectPr w:rsidR="00E13E10" w:rsidSect="00E13E10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lastRenderedPageBreak/>
        <w:t>Раздел 5</w:t>
      </w:r>
      <w:r w:rsidR="00777D26" w:rsidRPr="0015166B">
        <w:rPr>
          <w:b/>
          <w:sz w:val="28"/>
          <w:szCs w:val="28"/>
        </w:rPr>
        <w:t>.</w:t>
      </w:r>
      <w:r w:rsidR="00777D26">
        <w:rPr>
          <w:b/>
          <w:sz w:val="28"/>
          <w:szCs w:val="28"/>
        </w:rPr>
        <w:t xml:space="preserve"> </w:t>
      </w:r>
      <w:r w:rsidR="00E36EFD">
        <w:rPr>
          <w:b/>
          <w:szCs w:val="28"/>
        </w:rPr>
        <w:t xml:space="preserve">ПРЕДЛОЖЕНИЯ ПО СОВЕРШЕНСТВОВАНИЮ НОРМАТИВНО-ПРАВОВОГО И ИНФОРМАЦИОННОГО ОБЕСПЕЧЕНИЯ ДЕЯТЕЛЬНОСТИ  ОБЪЕКТОВ СОЦИАЛЬНОЙ ИНФРАСТРУКТУРЫ МУНИЦИПАЛЬНОГО ОБРАЗОВАНИЯ </w:t>
      </w:r>
      <w:r w:rsidR="00B35FD1">
        <w:rPr>
          <w:b/>
          <w:szCs w:val="28"/>
        </w:rPr>
        <w:t>НАУРУЗОВСКИЙ СЕЛЬСОВЕТ</w:t>
      </w:r>
      <w:r w:rsidR="00E36EFD">
        <w:rPr>
          <w:b/>
          <w:szCs w:val="28"/>
        </w:rPr>
        <w:t xml:space="preserve"> ПОНОМАРЕВКОГО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777D26" w:rsidRDefault="00777D26" w:rsidP="00391C91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Default="00CB443C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3A59">
        <w:rPr>
          <w:sz w:val="28"/>
          <w:szCs w:val="28"/>
        </w:rPr>
        <w:t>бнов</w:t>
      </w:r>
      <w:r>
        <w:rPr>
          <w:sz w:val="28"/>
          <w:szCs w:val="28"/>
        </w:rPr>
        <w:t>ить</w:t>
      </w:r>
      <w:r w:rsidR="00DF3A59">
        <w:rPr>
          <w:sz w:val="28"/>
          <w:szCs w:val="28"/>
        </w:rPr>
        <w:t xml:space="preserve"> современно</w:t>
      </w:r>
      <w:r>
        <w:rPr>
          <w:sz w:val="28"/>
          <w:szCs w:val="28"/>
        </w:rPr>
        <w:t>е</w:t>
      </w:r>
      <w:r w:rsidR="00DF3A59">
        <w:rPr>
          <w:sz w:val="28"/>
          <w:szCs w:val="28"/>
        </w:rPr>
        <w:t xml:space="preserve"> состояния социальной сферы Пономаревского сельсовета для корректировки направлений развития территорий. </w:t>
      </w:r>
    </w:p>
    <w:p w:rsidR="00CB443C" w:rsidRPr="00D841CA" w:rsidRDefault="003A093B" w:rsidP="003A093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генеральный план, так как н</w:t>
      </w:r>
      <w:r w:rsidR="00D841CA">
        <w:rPr>
          <w:sz w:val="28"/>
          <w:szCs w:val="28"/>
        </w:rPr>
        <w:t xml:space="preserve">а плановый период достаточно строительства одного детского </w:t>
      </w:r>
      <w:r>
        <w:rPr>
          <w:sz w:val="28"/>
          <w:szCs w:val="28"/>
        </w:rPr>
        <w:t xml:space="preserve">сада. Он </w:t>
      </w:r>
      <w:r w:rsidR="00D841CA">
        <w:rPr>
          <w:sz w:val="28"/>
          <w:szCs w:val="28"/>
        </w:rPr>
        <w:t>закроет дефицит мест в дошкольных учреждениях и снизит наг</w:t>
      </w:r>
      <w:r>
        <w:rPr>
          <w:sz w:val="28"/>
          <w:szCs w:val="28"/>
        </w:rPr>
        <w:t>рузку на существующие объекты. Н</w:t>
      </w:r>
      <w:r w:rsidR="00D841CA" w:rsidRPr="00D841CA">
        <w:rPr>
          <w:sz w:val="28"/>
          <w:szCs w:val="28"/>
        </w:rPr>
        <w:t>еобходимости в строительстве еще</w:t>
      </w:r>
      <w:r w:rsidR="00CB443C" w:rsidRPr="00D841CA">
        <w:rPr>
          <w:sz w:val="28"/>
          <w:szCs w:val="28"/>
        </w:rPr>
        <w:t xml:space="preserve"> 2 детских сад</w:t>
      </w:r>
      <w:r w:rsidR="00D841CA" w:rsidRPr="00D841CA">
        <w:rPr>
          <w:sz w:val="28"/>
          <w:szCs w:val="28"/>
        </w:rPr>
        <w:t>ов</w:t>
      </w:r>
      <w:r>
        <w:rPr>
          <w:sz w:val="28"/>
          <w:szCs w:val="28"/>
        </w:rPr>
        <w:t xml:space="preserve">  с. Пономаревка</w:t>
      </w:r>
      <w:r w:rsidR="00CB443C" w:rsidRPr="00D841CA">
        <w:rPr>
          <w:sz w:val="28"/>
          <w:szCs w:val="28"/>
        </w:rPr>
        <w:t xml:space="preserve"> </w:t>
      </w:r>
      <w:r w:rsidR="00D841CA" w:rsidRPr="00D841CA">
        <w:rPr>
          <w:bCs/>
          <w:sz w:val="28"/>
          <w:szCs w:val="26"/>
        </w:rPr>
        <w:t>нет</w:t>
      </w:r>
      <w:r>
        <w:rPr>
          <w:bCs/>
          <w:sz w:val="28"/>
          <w:szCs w:val="26"/>
        </w:rPr>
        <w:t>.</w:t>
      </w:r>
      <w:r w:rsidR="00D841CA" w:rsidRPr="00D841CA">
        <w:rPr>
          <w:bCs/>
          <w:sz w:val="28"/>
          <w:szCs w:val="26"/>
        </w:rPr>
        <w:t xml:space="preserve"> 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="00AD6EB7">
        <w:rPr>
          <w:sz w:val="28"/>
          <w:szCs w:val="28"/>
        </w:rPr>
        <w:t xml:space="preserve"> </w:t>
      </w:r>
      <w:r w:rsidR="00777D26">
        <w:rPr>
          <w:sz w:val="28"/>
          <w:szCs w:val="28"/>
        </w:rPr>
        <w:t xml:space="preserve">в </w:t>
      </w:r>
      <w:r w:rsidR="00AD6EB7">
        <w:rPr>
          <w:sz w:val="28"/>
          <w:szCs w:val="28"/>
        </w:rPr>
        <w:t>областных и</w:t>
      </w:r>
      <w:r w:rsidR="00777D26">
        <w:rPr>
          <w:sz w:val="28"/>
          <w:szCs w:val="28"/>
        </w:rPr>
        <w:t xml:space="preserve"> муниципальных целевых программ</w:t>
      </w:r>
      <w:r>
        <w:rPr>
          <w:sz w:val="28"/>
          <w:szCs w:val="28"/>
        </w:rPr>
        <w:t>ах</w:t>
      </w:r>
      <w:r w:rsidR="00777D26">
        <w:rPr>
          <w:sz w:val="28"/>
          <w:szCs w:val="28"/>
        </w:rPr>
        <w:t xml:space="preserve">, </w:t>
      </w:r>
      <w:r w:rsidR="00AD6EB7">
        <w:rPr>
          <w:sz w:val="28"/>
          <w:szCs w:val="28"/>
        </w:rPr>
        <w:t>реализация которых предусмотрена в среднесрочной</w:t>
      </w:r>
      <w:r w:rsidR="00777D26">
        <w:rPr>
          <w:sz w:val="28"/>
          <w:szCs w:val="28"/>
        </w:rPr>
        <w:t xml:space="preserve"> перспективе.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777D26">
        <w:rPr>
          <w:sz w:val="28"/>
          <w:szCs w:val="28"/>
        </w:rPr>
        <w:t xml:space="preserve">   </w:t>
      </w:r>
      <w:r>
        <w:rPr>
          <w:sz w:val="28"/>
          <w:szCs w:val="28"/>
        </w:rPr>
        <w:t>комплекс</w:t>
      </w:r>
      <w:r w:rsidR="00AD6EB7">
        <w:rPr>
          <w:sz w:val="28"/>
          <w:szCs w:val="28"/>
        </w:rPr>
        <w:t xml:space="preserve"> мероприятий нормативно</w:t>
      </w:r>
      <w:r w:rsidR="00E36EFD">
        <w:rPr>
          <w:sz w:val="28"/>
          <w:szCs w:val="28"/>
        </w:rPr>
        <w:t xml:space="preserve"> - </w:t>
      </w:r>
      <w:r w:rsidR="00777D26">
        <w:rPr>
          <w:sz w:val="28"/>
          <w:szCs w:val="28"/>
        </w:rPr>
        <w:t xml:space="preserve">правового, организационного   характера, </w:t>
      </w:r>
      <w:r w:rsidR="00F02882">
        <w:rPr>
          <w:sz w:val="28"/>
          <w:szCs w:val="28"/>
        </w:rPr>
        <w:t>направленных на</w:t>
      </w:r>
      <w:r w:rsidR="00777D26">
        <w:rPr>
          <w:sz w:val="28"/>
          <w:szCs w:val="28"/>
        </w:rPr>
        <w:t xml:space="preserve"> повышение качества жизни населения сельсовета подготовка и </w:t>
      </w:r>
      <w:r w:rsidR="00F02882">
        <w:rPr>
          <w:sz w:val="28"/>
          <w:szCs w:val="28"/>
        </w:rPr>
        <w:t>проведение инвестиционных</w:t>
      </w:r>
      <w:r w:rsidR="00777D26">
        <w:rPr>
          <w:sz w:val="28"/>
          <w:szCs w:val="28"/>
        </w:rPr>
        <w:t xml:space="preserve"> программ.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нормативно</w:t>
      </w:r>
      <w:r w:rsidR="00E36EFD">
        <w:rPr>
          <w:sz w:val="28"/>
          <w:szCs w:val="28"/>
        </w:rPr>
        <w:t xml:space="preserve"> </w:t>
      </w:r>
      <w:r w:rsidR="00777D26">
        <w:rPr>
          <w:sz w:val="28"/>
          <w:szCs w:val="28"/>
        </w:rPr>
        <w:t>- концессионных соглашений.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нормативных правовых актов </w:t>
      </w:r>
      <w:r w:rsidR="00F02882">
        <w:rPr>
          <w:sz w:val="28"/>
          <w:szCs w:val="28"/>
        </w:rPr>
        <w:t>по подведомственной сфере</w:t>
      </w:r>
      <w:r w:rsidR="00777D26">
        <w:rPr>
          <w:sz w:val="28"/>
          <w:szCs w:val="28"/>
        </w:rPr>
        <w:t xml:space="preserve"> по соответствующим разделам Программы.</w:t>
      </w: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1AC" w:rsidRDefault="00EF41AC" w:rsidP="00736049">
      <w:r>
        <w:separator/>
      </w:r>
    </w:p>
  </w:endnote>
  <w:endnote w:type="continuationSeparator" w:id="0">
    <w:p w:rsidR="00EF41AC" w:rsidRDefault="00EF41AC" w:rsidP="007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1AC" w:rsidRDefault="00EF41AC" w:rsidP="00736049">
      <w:r>
        <w:separator/>
      </w:r>
    </w:p>
  </w:footnote>
  <w:footnote w:type="continuationSeparator" w:id="0">
    <w:p w:rsidR="00EF41AC" w:rsidRDefault="00EF41AC" w:rsidP="007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3D"/>
    <w:rsid w:val="0000739F"/>
    <w:rsid w:val="000227BD"/>
    <w:rsid w:val="0003063E"/>
    <w:rsid w:val="00030F47"/>
    <w:rsid w:val="00031079"/>
    <w:rsid w:val="00034901"/>
    <w:rsid w:val="000460DD"/>
    <w:rsid w:val="00056528"/>
    <w:rsid w:val="0006397F"/>
    <w:rsid w:val="00065CFE"/>
    <w:rsid w:val="0007071D"/>
    <w:rsid w:val="00070CCA"/>
    <w:rsid w:val="000734B9"/>
    <w:rsid w:val="000854DD"/>
    <w:rsid w:val="0008723E"/>
    <w:rsid w:val="00091BEE"/>
    <w:rsid w:val="000C4B56"/>
    <w:rsid w:val="000C7905"/>
    <w:rsid w:val="000D6B1B"/>
    <w:rsid w:val="000F10C0"/>
    <w:rsid w:val="000F5FEA"/>
    <w:rsid w:val="001004EC"/>
    <w:rsid w:val="001021EE"/>
    <w:rsid w:val="00105B2A"/>
    <w:rsid w:val="00110FC9"/>
    <w:rsid w:val="00114E20"/>
    <w:rsid w:val="00117653"/>
    <w:rsid w:val="001254F1"/>
    <w:rsid w:val="00151266"/>
    <w:rsid w:val="0017601C"/>
    <w:rsid w:val="001A42AA"/>
    <w:rsid w:val="001A5ECA"/>
    <w:rsid w:val="001E4A50"/>
    <w:rsid w:val="00201BA4"/>
    <w:rsid w:val="002132E4"/>
    <w:rsid w:val="002156DB"/>
    <w:rsid w:val="00222C21"/>
    <w:rsid w:val="002307C5"/>
    <w:rsid w:val="0023241F"/>
    <w:rsid w:val="00243999"/>
    <w:rsid w:val="00244775"/>
    <w:rsid w:val="002525C2"/>
    <w:rsid w:val="002638C5"/>
    <w:rsid w:val="00264EEF"/>
    <w:rsid w:val="0026569D"/>
    <w:rsid w:val="00274265"/>
    <w:rsid w:val="00285583"/>
    <w:rsid w:val="00286E72"/>
    <w:rsid w:val="002906B4"/>
    <w:rsid w:val="002A53DB"/>
    <w:rsid w:val="002D19D1"/>
    <w:rsid w:val="002D3EA9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15A70"/>
    <w:rsid w:val="00327986"/>
    <w:rsid w:val="00331D5D"/>
    <w:rsid w:val="00342CD7"/>
    <w:rsid w:val="00343122"/>
    <w:rsid w:val="0034756C"/>
    <w:rsid w:val="003520B8"/>
    <w:rsid w:val="003805B2"/>
    <w:rsid w:val="00391C91"/>
    <w:rsid w:val="00393F86"/>
    <w:rsid w:val="003A093B"/>
    <w:rsid w:val="003B08E6"/>
    <w:rsid w:val="003B4A69"/>
    <w:rsid w:val="003B7BD1"/>
    <w:rsid w:val="003C33B1"/>
    <w:rsid w:val="003D3F1B"/>
    <w:rsid w:val="003E030C"/>
    <w:rsid w:val="003F2509"/>
    <w:rsid w:val="003F6801"/>
    <w:rsid w:val="00412845"/>
    <w:rsid w:val="00412C9B"/>
    <w:rsid w:val="0041694E"/>
    <w:rsid w:val="00424F97"/>
    <w:rsid w:val="00425397"/>
    <w:rsid w:val="0044632A"/>
    <w:rsid w:val="00451EFF"/>
    <w:rsid w:val="00455C8F"/>
    <w:rsid w:val="004622AA"/>
    <w:rsid w:val="00466FAF"/>
    <w:rsid w:val="00480D4F"/>
    <w:rsid w:val="004916A1"/>
    <w:rsid w:val="00497180"/>
    <w:rsid w:val="004A290A"/>
    <w:rsid w:val="004A4D22"/>
    <w:rsid w:val="004A6761"/>
    <w:rsid w:val="004C1C07"/>
    <w:rsid w:val="004C5FE2"/>
    <w:rsid w:val="004E64CC"/>
    <w:rsid w:val="005045B1"/>
    <w:rsid w:val="00505B2B"/>
    <w:rsid w:val="005204C2"/>
    <w:rsid w:val="005214F8"/>
    <w:rsid w:val="005217AF"/>
    <w:rsid w:val="00523721"/>
    <w:rsid w:val="00532A31"/>
    <w:rsid w:val="005339F8"/>
    <w:rsid w:val="00563EED"/>
    <w:rsid w:val="005909B6"/>
    <w:rsid w:val="005B19C8"/>
    <w:rsid w:val="005B4CEE"/>
    <w:rsid w:val="005C1499"/>
    <w:rsid w:val="005C5C57"/>
    <w:rsid w:val="005D0F38"/>
    <w:rsid w:val="005D1D94"/>
    <w:rsid w:val="005F0F72"/>
    <w:rsid w:val="005F39F8"/>
    <w:rsid w:val="00606327"/>
    <w:rsid w:val="00616F45"/>
    <w:rsid w:val="006244A8"/>
    <w:rsid w:val="0062555B"/>
    <w:rsid w:val="00645191"/>
    <w:rsid w:val="00654D9F"/>
    <w:rsid w:val="006550B3"/>
    <w:rsid w:val="00662AF8"/>
    <w:rsid w:val="00664CE9"/>
    <w:rsid w:val="0066604B"/>
    <w:rsid w:val="00667C3D"/>
    <w:rsid w:val="00686B9C"/>
    <w:rsid w:val="006A7852"/>
    <w:rsid w:val="006B0405"/>
    <w:rsid w:val="006C59E9"/>
    <w:rsid w:val="006D7E26"/>
    <w:rsid w:val="006E381C"/>
    <w:rsid w:val="006E5436"/>
    <w:rsid w:val="006E7338"/>
    <w:rsid w:val="006F39AF"/>
    <w:rsid w:val="006F40D3"/>
    <w:rsid w:val="00705AC7"/>
    <w:rsid w:val="00705B37"/>
    <w:rsid w:val="00713E79"/>
    <w:rsid w:val="00716371"/>
    <w:rsid w:val="00724984"/>
    <w:rsid w:val="00731745"/>
    <w:rsid w:val="00736049"/>
    <w:rsid w:val="00745104"/>
    <w:rsid w:val="007528FC"/>
    <w:rsid w:val="00763705"/>
    <w:rsid w:val="00771031"/>
    <w:rsid w:val="00774A41"/>
    <w:rsid w:val="007762E3"/>
    <w:rsid w:val="00777D26"/>
    <w:rsid w:val="00785134"/>
    <w:rsid w:val="007A2179"/>
    <w:rsid w:val="007C4D3F"/>
    <w:rsid w:val="007C7107"/>
    <w:rsid w:val="007D609B"/>
    <w:rsid w:val="007F03E1"/>
    <w:rsid w:val="007F4208"/>
    <w:rsid w:val="00805B14"/>
    <w:rsid w:val="00825A40"/>
    <w:rsid w:val="008324D0"/>
    <w:rsid w:val="008421D7"/>
    <w:rsid w:val="008429DD"/>
    <w:rsid w:val="0084650F"/>
    <w:rsid w:val="00847A5C"/>
    <w:rsid w:val="00855F57"/>
    <w:rsid w:val="00862A91"/>
    <w:rsid w:val="008713AA"/>
    <w:rsid w:val="008723A3"/>
    <w:rsid w:val="00877B08"/>
    <w:rsid w:val="00880262"/>
    <w:rsid w:val="008903DE"/>
    <w:rsid w:val="008929D7"/>
    <w:rsid w:val="008A495F"/>
    <w:rsid w:val="008A4BA1"/>
    <w:rsid w:val="008A7AD0"/>
    <w:rsid w:val="008B2D71"/>
    <w:rsid w:val="008C4205"/>
    <w:rsid w:val="008C53E6"/>
    <w:rsid w:val="008D2A0F"/>
    <w:rsid w:val="008E6C81"/>
    <w:rsid w:val="008E7A88"/>
    <w:rsid w:val="008F3098"/>
    <w:rsid w:val="008F57B5"/>
    <w:rsid w:val="008F5F1A"/>
    <w:rsid w:val="008F6BB7"/>
    <w:rsid w:val="009005D8"/>
    <w:rsid w:val="00906A89"/>
    <w:rsid w:val="00907644"/>
    <w:rsid w:val="00921358"/>
    <w:rsid w:val="00923A14"/>
    <w:rsid w:val="0094073D"/>
    <w:rsid w:val="009530AB"/>
    <w:rsid w:val="00956DD1"/>
    <w:rsid w:val="00960DDA"/>
    <w:rsid w:val="009B07FE"/>
    <w:rsid w:val="009B512B"/>
    <w:rsid w:val="009B5FC9"/>
    <w:rsid w:val="009C1EF7"/>
    <w:rsid w:val="009D072E"/>
    <w:rsid w:val="009D7D7B"/>
    <w:rsid w:val="009F2012"/>
    <w:rsid w:val="009F3893"/>
    <w:rsid w:val="009F49E5"/>
    <w:rsid w:val="009F611C"/>
    <w:rsid w:val="00A02973"/>
    <w:rsid w:val="00A03994"/>
    <w:rsid w:val="00A10D63"/>
    <w:rsid w:val="00A168F1"/>
    <w:rsid w:val="00A22DC3"/>
    <w:rsid w:val="00A56A0F"/>
    <w:rsid w:val="00A6435D"/>
    <w:rsid w:val="00A7232B"/>
    <w:rsid w:val="00A82E23"/>
    <w:rsid w:val="00A84581"/>
    <w:rsid w:val="00AA100C"/>
    <w:rsid w:val="00AA2B87"/>
    <w:rsid w:val="00AA38DD"/>
    <w:rsid w:val="00AA7246"/>
    <w:rsid w:val="00AB0D35"/>
    <w:rsid w:val="00AB1116"/>
    <w:rsid w:val="00AD491E"/>
    <w:rsid w:val="00AD6EB7"/>
    <w:rsid w:val="00AF6EAC"/>
    <w:rsid w:val="00B03670"/>
    <w:rsid w:val="00B14D82"/>
    <w:rsid w:val="00B21F31"/>
    <w:rsid w:val="00B263F4"/>
    <w:rsid w:val="00B3293C"/>
    <w:rsid w:val="00B334B4"/>
    <w:rsid w:val="00B35FD1"/>
    <w:rsid w:val="00B43577"/>
    <w:rsid w:val="00B53B45"/>
    <w:rsid w:val="00B54036"/>
    <w:rsid w:val="00B64A5C"/>
    <w:rsid w:val="00B82968"/>
    <w:rsid w:val="00B82FFC"/>
    <w:rsid w:val="00B933F3"/>
    <w:rsid w:val="00B935C5"/>
    <w:rsid w:val="00B94FE7"/>
    <w:rsid w:val="00BA2533"/>
    <w:rsid w:val="00BA5388"/>
    <w:rsid w:val="00BB2783"/>
    <w:rsid w:val="00BC43BF"/>
    <w:rsid w:val="00BD1DF9"/>
    <w:rsid w:val="00BD2DBA"/>
    <w:rsid w:val="00BD2ECD"/>
    <w:rsid w:val="00BE69C3"/>
    <w:rsid w:val="00BF04D6"/>
    <w:rsid w:val="00BF2920"/>
    <w:rsid w:val="00C027AD"/>
    <w:rsid w:val="00C10577"/>
    <w:rsid w:val="00C155BB"/>
    <w:rsid w:val="00C15C6C"/>
    <w:rsid w:val="00C17240"/>
    <w:rsid w:val="00C21979"/>
    <w:rsid w:val="00C24F8A"/>
    <w:rsid w:val="00C26E9D"/>
    <w:rsid w:val="00C27225"/>
    <w:rsid w:val="00C511BA"/>
    <w:rsid w:val="00C5365E"/>
    <w:rsid w:val="00C549B2"/>
    <w:rsid w:val="00C64BC7"/>
    <w:rsid w:val="00C6563C"/>
    <w:rsid w:val="00C6705C"/>
    <w:rsid w:val="00C70E03"/>
    <w:rsid w:val="00C754E7"/>
    <w:rsid w:val="00C92789"/>
    <w:rsid w:val="00CA3A6F"/>
    <w:rsid w:val="00CB3E1E"/>
    <w:rsid w:val="00CB443C"/>
    <w:rsid w:val="00CB6187"/>
    <w:rsid w:val="00CB7DDE"/>
    <w:rsid w:val="00CD2BC1"/>
    <w:rsid w:val="00CD7F03"/>
    <w:rsid w:val="00CE4151"/>
    <w:rsid w:val="00CF236B"/>
    <w:rsid w:val="00CF6439"/>
    <w:rsid w:val="00CF69E5"/>
    <w:rsid w:val="00D071AC"/>
    <w:rsid w:val="00D23455"/>
    <w:rsid w:val="00D33CF8"/>
    <w:rsid w:val="00D459CD"/>
    <w:rsid w:val="00D61272"/>
    <w:rsid w:val="00D63FF3"/>
    <w:rsid w:val="00D64612"/>
    <w:rsid w:val="00D661E8"/>
    <w:rsid w:val="00D66D84"/>
    <w:rsid w:val="00D677A3"/>
    <w:rsid w:val="00D7120F"/>
    <w:rsid w:val="00D74CDD"/>
    <w:rsid w:val="00D74CE4"/>
    <w:rsid w:val="00D8050B"/>
    <w:rsid w:val="00D841CA"/>
    <w:rsid w:val="00D9502C"/>
    <w:rsid w:val="00D96DEA"/>
    <w:rsid w:val="00DA26F4"/>
    <w:rsid w:val="00DB41C7"/>
    <w:rsid w:val="00DC2210"/>
    <w:rsid w:val="00DC7A65"/>
    <w:rsid w:val="00DD542B"/>
    <w:rsid w:val="00DD6AE0"/>
    <w:rsid w:val="00DF3A59"/>
    <w:rsid w:val="00DF78CA"/>
    <w:rsid w:val="00E000F6"/>
    <w:rsid w:val="00E02BF1"/>
    <w:rsid w:val="00E035FB"/>
    <w:rsid w:val="00E0794E"/>
    <w:rsid w:val="00E13E10"/>
    <w:rsid w:val="00E15E9E"/>
    <w:rsid w:val="00E2018D"/>
    <w:rsid w:val="00E2082A"/>
    <w:rsid w:val="00E26881"/>
    <w:rsid w:val="00E36EFD"/>
    <w:rsid w:val="00E470DC"/>
    <w:rsid w:val="00E579CE"/>
    <w:rsid w:val="00E62513"/>
    <w:rsid w:val="00E70058"/>
    <w:rsid w:val="00E823B3"/>
    <w:rsid w:val="00E831CD"/>
    <w:rsid w:val="00E92175"/>
    <w:rsid w:val="00EA668B"/>
    <w:rsid w:val="00EA696C"/>
    <w:rsid w:val="00EC22F6"/>
    <w:rsid w:val="00ED7468"/>
    <w:rsid w:val="00EF41AC"/>
    <w:rsid w:val="00EF5F96"/>
    <w:rsid w:val="00F02882"/>
    <w:rsid w:val="00F06D3D"/>
    <w:rsid w:val="00F16E8D"/>
    <w:rsid w:val="00F17271"/>
    <w:rsid w:val="00F17279"/>
    <w:rsid w:val="00F2087A"/>
    <w:rsid w:val="00F22460"/>
    <w:rsid w:val="00F30D17"/>
    <w:rsid w:val="00F35092"/>
    <w:rsid w:val="00F363AD"/>
    <w:rsid w:val="00F42438"/>
    <w:rsid w:val="00F44CE0"/>
    <w:rsid w:val="00F4649E"/>
    <w:rsid w:val="00F542DF"/>
    <w:rsid w:val="00F57511"/>
    <w:rsid w:val="00F57A5B"/>
    <w:rsid w:val="00F6554C"/>
    <w:rsid w:val="00F725DC"/>
    <w:rsid w:val="00F81901"/>
    <w:rsid w:val="00F85F74"/>
    <w:rsid w:val="00F86ABB"/>
    <w:rsid w:val="00FA3F5C"/>
    <w:rsid w:val="00FB4A73"/>
    <w:rsid w:val="00FC2D19"/>
    <w:rsid w:val="00FD608B"/>
    <w:rsid w:val="00FE3A8B"/>
    <w:rsid w:val="00FF3340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character" w:styleId="af8">
    <w:name w:val="Hyperlink"/>
    <w:basedOn w:val="a0"/>
    <w:uiPriority w:val="99"/>
    <w:unhideWhenUsed/>
    <w:rsid w:val="00030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  <w:style w:type="character" w:styleId="af8">
    <w:name w:val="Hyperlink"/>
    <w:basedOn w:val="a0"/>
    <w:uiPriority w:val="99"/>
    <w:unhideWhenUsed/>
    <w:rsid w:val="00030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80aeowhbkxb.xn--p1ai/images/gradreg/%D0%A0%D0%B5%D1%88%D0%B5%D0%BD%D0%B8%D0%B5%2022-1%20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46C7-4000-4715-B0FD-AE0BA82B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14</Pages>
  <Words>3869</Words>
  <Characters>22056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Л.М.</dc:creator>
  <cp:lastModifiedBy>user</cp:lastModifiedBy>
  <cp:revision>11</cp:revision>
  <cp:lastPrinted>2017-02-21T06:14:00Z</cp:lastPrinted>
  <dcterms:created xsi:type="dcterms:W3CDTF">2017-03-23T04:50:00Z</dcterms:created>
  <dcterms:modified xsi:type="dcterms:W3CDTF">2017-05-02T09:38:00Z</dcterms:modified>
</cp:coreProperties>
</file>