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B119F2" w:rsidRPr="00ED4F4F" w:rsidRDefault="00B119F2" w:rsidP="00B119F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119F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ED4F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Приложение</w:t>
          </w:r>
        </w:p>
        <w:p w:rsidR="00B119F2" w:rsidRPr="00ED4F4F" w:rsidRDefault="00B119F2" w:rsidP="00B119F2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к Решению Совета депутатов</w:t>
          </w:r>
        </w:p>
        <w:p w:rsidR="00B119F2" w:rsidRPr="00ED4F4F" w:rsidRDefault="00B119F2" w:rsidP="00B119F2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МО </w:t>
          </w:r>
          <w:r w:rsidR="00C13EA0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Наурузов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ский с</w:t>
          </w: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ель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совет</w:t>
          </w:r>
        </w:p>
        <w:p w:rsidR="00B119F2" w:rsidRPr="00ED4F4F" w:rsidRDefault="00B119F2" w:rsidP="00B119F2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Пономаре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вского района</w:t>
          </w:r>
        </w:p>
        <w:p w:rsidR="00B119F2" w:rsidRPr="00ED4F4F" w:rsidRDefault="00B119F2" w:rsidP="00B119F2">
          <w:pPr>
            <w:spacing w:after="0" w:line="240" w:lineRule="auto"/>
            <w:ind w:firstLine="698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Оренбургской области</w:t>
          </w:r>
        </w:p>
        <w:p w:rsidR="00627461" w:rsidRDefault="00B119F2" w:rsidP="00B119F2">
          <w:pPr>
            <w:jc w:val="right"/>
          </w:pP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от </w:t>
          </w:r>
          <w:r w:rsidR="00B55876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_______</w:t>
          </w:r>
          <w:r w:rsidRPr="00ED4F4F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 xml:space="preserve">2020 № </w:t>
          </w:r>
          <w:r w:rsidR="00B55876">
            <w:rPr>
              <w:rFonts w:ascii="Times New Roman" w:eastAsia="Times New Roman" w:hAnsi="Times New Roman" w:cs="Times New Roman"/>
              <w:bCs/>
              <w:color w:val="26282F"/>
              <w:sz w:val="24"/>
              <w:szCs w:val="24"/>
              <w:lang w:eastAsia="ru-RU"/>
            </w:rPr>
            <w:t>__</w:t>
          </w:r>
        </w:p>
        <w:p w:rsidR="00627461" w:rsidRDefault="00627461"/>
        <w:p w:rsidR="00627461" w:rsidRDefault="00627461"/>
        <w:p w:rsidR="00B55876" w:rsidRPr="00A84D40" w:rsidRDefault="00B55876" w:rsidP="00B55876">
          <w:pPr>
            <w:pStyle w:val="a3"/>
            <w:spacing w:before="240"/>
            <w:ind w:left="851" w:right="707"/>
            <w:jc w:val="center"/>
            <w:rPr>
              <w:rFonts w:ascii="Times New Roman" w:eastAsiaTheme="minorHAnsi" w:hAnsi="Times New Roman" w:cs="Times New Roman"/>
              <w:color w:val="C45911" w:themeColor="accent2" w:themeShade="BF"/>
              <w:sz w:val="24"/>
              <w:szCs w:val="24"/>
              <w:lang w:eastAsia="en-US"/>
            </w:rPr>
          </w:pPr>
          <w:r w:rsidRPr="00A84D4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 xml:space="preserve">Генеральный план муниципального образования </w:t>
          </w:r>
          <w:r w:rsidR="00C13EA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Наурузов</w:t>
          </w:r>
          <w:r w:rsidRPr="00A84D4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 xml:space="preserve">ский сельсовет Пономаревского района Оренбургской области (редакция 2020г.)             </w:t>
          </w:r>
          <w:r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Положени</w:t>
          </w:r>
          <w:r w:rsidRPr="00A84D4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е</w:t>
          </w:r>
          <w:r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 xml:space="preserve"> </w:t>
          </w:r>
          <w:r w:rsidRPr="00A84D4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 xml:space="preserve">о </w:t>
          </w:r>
          <w:r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территориальн</w:t>
          </w:r>
          <w:r w:rsidRPr="00A84D40"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о</w:t>
          </w:r>
          <w:r>
            <w:rPr>
              <w:rFonts w:ascii="Times New Roman" w:eastAsia="Times New Roman" w:hAnsi="Times New Roman" w:cs="Andalus"/>
              <w:b/>
              <w:color w:val="C45911" w:themeColor="accent2" w:themeShade="BF"/>
              <w:sz w:val="40"/>
              <w:szCs w:val="40"/>
            </w:rPr>
            <w:t>м планировании</w:t>
          </w: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Pr="00B55876" w:rsidRDefault="00627461" w:rsidP="00627461">
          <w:pPr>
            <w:spacing w:before="240" w:after="0" w:line="240" w:lineRule="auto"/>
            <w:jc w:val="center"/>
            <w:rPr>
              <w:rFonts w:ascii="Times New Roman" w:hAnsi="Times New Roman" w:cs="Times New Roman"/>
              <w:color w:val="C45911" w:themeColor="accent2" w:themeShade="BF"/>
              <w:sz w:val="24"/>
              <w:szCs w:val="24"/>
            </w:rPr>
          </w:pPr>
          <w:r w:rsidRPr="00B55876">
            <w:rPr>
              <w:rFonts w:ascii="Times New Roman" w:hAnsi="Times New Roman" w:cs="Times New Roman"/>
              <w:color w:val="C45911" w:themeColor="accent2" w:themeShade="BF"/>
              <w:sz w:val="24"/>
              <w:szCs w:val="24"/>
            </w:rPr>
            <w:t>20</w:t>
          </w:r>
          <w:r w:rsidR="008678F1" w:rsidRPr="00B55876">
            <w:rPr>
              <w:rFonts w:ascii="Times New Roman" w:hAnsi="Times New Roman" w:cs="Times New Roman"/>
              <w:color w:val="C45911" w:themeColor="accent2" w:themeShade="BF"/>
              <w:sz w:val="24"/>
              <w:szCs w:val="24"/>
            </w:rPr>
            <w:t>20</w:t>
          </w:r>
          <w:r w:rsidRPr="00B55876">
            <w:rPr>
              <w:rFonts w:ascii="Times New Roman" w:hAnsi="Times New Roman" w:cs="Times New Roman"/>
              <w:color w:val="C45911" w:themeColor="accent2" w:themeShade="BF"/>
              <w:sz w:val="24"/>
              <w:szCs w:val="24"/>
            </w:rPr>
            <w:t>г.</w:t>
          </w:r>
        </w:p>
        <w:p w:rsidR="00627461" w:rsidRDefault="00244938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0" w:rightFromText="180" w:vertAnchor="text" w:tblpY="158"/>
            <w:tblW w:w="9134" w:type="dxa"/>
            <w:tblLayout w:type="fixed"/>
            <w:tblLook w:val="04A0"/>
          </w:tblPr>
          <w:tblGrid>
            <w:gridCol w:w="4574"/>
            <w:gridCol w:w="4560"/>
          </w:tblGrid>
          <w:tr w:rsidR="004C5284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Директор </w:t>
                </w:r>
                <w:r w:rsidRPr="004867F8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ООО «ЯКо»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1950"/>
                  <w:rPr>
                    <w:rFonts w:ascii="Calibri" w:eastAsia="Times New Roman" w:hAnsi="Calibri" w:cs="Calibri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Кантаев П.Г.</w:t>
                </w:r>
              </w:p>
            </w:tc>
          </w:tr>
          <w:tr w:rsidR="004C5284" w:rsidRPr="00CA1FD3" w:rsidTr="00AD53B1">
            <w:trPr>
              <w:trHeight w:val="841"/>
            </w:trPr>
            <w:tc>
              <w:tcPr>
                <w:tcW w:w="4574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ГИП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1950"/>
                  <w:rPr>
                    <w:rFonts w:ascii="Calibri" w:eastAsia="Times New Roman" w:hAnsi="Calibri" w:cs="Calibri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Говердовская Л.М.</w:t>
                </w:r>
              </w:p>
            </w:tc>
          </w:tr>
          <w:tr w:rsidR="004C5284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Н.контроль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4C5284" w:rsidRPr="004867F8" w:rsidRDefault="004C5284" w:rsidP="004C5284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1950"/>
                  <w:rPr>
                    <w:rFonts w:ascii="Calibri" w:eastAsia="Times New Roman" w:hAnsi="Calibri" w:cs="Calibri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Кантаев К.П.</w:t>
                </w:r>
              </w:p>
            </w:tc>
          </w:tr>
          <w:tr w:rsidR="004C5284" w:rsidRPr="00CA1FD3" w:rsidTr="00CA6947">
            <w:trPr>
              <w:trHeight w:val="855"/>
            </w:trPr>
            <w:tc>
              <w:tcPr>
                <w:tcW w:w="4574" w:type="dxa"/>
                <w:vAlign w:val="center"/>
              </w:tcPr>
              <w:p w:rsidR="004C5284" w:rsidRPr="004867F8" w:rsidRDefault="004C5284" w:rsidP="004C5284">
                <w:pPr>
                  <w:widowControl w:val="0"/>
                  <w:shd w:val="clear" w:color="auto" w:fill="FFFFFF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Проверил</w:t>
                </w:r>
              </w:p>
            </w:tc>
            <w:tc>
              <w:tcPr>
                <w:tcW w:w="4560" w:type="dxa"/>
                <w:vAlign w:val="center"/>
              </w:tcPr>
              <w:p w:rsidR="004C5284" w:rsidRPr="004867F8" w:rsidRDefault="004C5284" w:rsidP="004C5284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195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Кантаев</w:t>
                </w:r>
                <w:r w:rsidRPr="004867F8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К.П.</w:t>
                </w:r>
              </w:p>
            </w:tc>
          </w:tr>
          <w:tr w:rsidR="004C5284" w:rsidRPr="00CA1FD3" w:rsidTr="00CA1FD3">
            <w:trPr>
              <w:trHeight w:val="855"/>
            </w:trPr>
            <w:tc>
              <w:tcPr>
                <w:tcW w:w="4574" w:type="dxa"/>
                <w:vAlign w:val="center"/>
              </w:tcPr>
              <w:p w:rsidR="004C5284" w:rsidRPr="004867F8" w:rsidRDefault="004C5284" w:rsidP="004C5284">
                <w:pPr>
                  <w:widowControl w:val="0"/>
                  <w:shd w:val="clear" w:color="auto" w:fill="FFFFFF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Исполнитель</w:t>
                </w:r>
              </w:p>
            </w:tc>
            <w:tc>
              <w:tcPr>
                <w:tcW w:w="4560" w:type="dxa"/>
                <w:vAlign w:val="center"/>
              </w:tcPr>
              <w:p w:rsidR="004C5284" w:rsidRPr="004867F8" w:rsidRDefault="004C5284" w:rsidP="004C5284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195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4867F8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Савинов А.Н.</w:t>
                </w:r>
              </w:p>
            </w:tc>
          </w:tr>
        </w:tbl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AD53B1" w:rsidRDefault="00AD53B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B55876" w:rsidRDefault="00B55876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2549A2" w:rsidRDefault="002549A2" w:rsidP="002549A2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sdt>
          <w:sdtPr>
            <w:rPr>
              <w:rFonts w:asciiTheme="minorHAnsi" w:eastAsiaTheme="minorHAnsi" w:hAnsiTheme="minorHAnsi" w:cstheme="minorBidi"/>
              <w:color w:val="833C0B" w:themeColor="accent2" w:themeShade="80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  <w:color w:val="auto"/>
            </w:rPr>
          </w:sdtEndPr>
          <w:sdtContent>
            <w:p w:rsidR="002549A2" w:rsidRPr="00B55876" w:rsidRDefault="002549A2">
              <w:pPr>
                <w:pStyle w:val="af"/>
                <w:rPr>
                  <w:color w:val="833C0B" w:themeColor="accent2" w:themeShade="80"/>
                </w:rPr>
              </w:pPr>
              <w:r w:rsidRPr="00B55876">
                <w:rPr>
                  <w:color w:val="833C0B" w:themeColor="accent2" w:themeShade="80"/>
                </w:rPr>
                <w:t>Оглавление</w:t>
              </w:r>
            </w:p>
            <w:p w:rsidR="00D07031" w:rsidRDefault="005B2F3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35278831" w:history="1">
                <w:r w:rsidR="00D07031" w:rsidRPr="005E52E2">
                  <w:rPr>
                    <w:rStyle w:val="af0"/>
                    <w:noProof/>
                  </w:rPr>
                  <w:t>Введение</w:t>
                </w:r>
                <w:r w:rsidR="00D070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43C73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B2F3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2" w:history="1">
                <w:r w:rsidR="00D07031" w:rsidRPr="005E52E2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D070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43C73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B2F3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3" w:history="1">
                <w:r w:rsidR="00D07031" w:rsidRPr="005E52E2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D070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43C73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B2F39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4" w:history="1">
                <w:r w:rsidR="00D07031" w:rsidRPr="005E52E2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    </w:r>
                <w:r w:rsidR="00D070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43C73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5B2F39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Pr="00FF03E4" w:rsidRDefault="00FF03E4" w:rsidP="00FF03E4"/>
    <w:p w:rsidR="00244938" w:rsidRPr="00B55876" w:rsidRDefault="00784827" w:rsidP="002549A2">
      <w:pPr>
        <w:pStyle w:val="1"/>
        <w:rPr>
          <w:rFonts w:ascii="Times New Roman" w:hAnsi="Times New Roman" w:cs="Times New Roman"/>
          <w:b/>
          <w:color w:val="833C0B" w:themeColor="accent2" w:themeShade="80"/>
        </w:rPr>
      </w:pPr>
      <w:bookmarkStart w:id="0" w:name="_Toc35278831"/>
      <w:r w:rsidRPr="00B55876">
        <w:rPr>
          <w:rFonts w:ascii="Times New Roman" w:hAnsi="Times New Roman" w:cs="Times New Roman"/>
          <w:b/>
          <w:color w:val="833C0B" w:themeColor="accent2" w:themeShade="80"/>
        </w:rPr>
        <w:lastRenderedPageBreak/>
        <w:t>Введение</w:t>
      </w:r>
      <w:bookmarkEnd w:id="0"/>
    </w:p>
    <w:p w:rsidR="0099268B" w:rsidRPr="006A2E78" w:rsidRDefault="0099268B" w:rsidP="00992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0D">
        <w:rPr>
          <w:rFonts w:ascii="Times New Roman" w:eastAsia="Times New Roman" w:hAnsi="Times New Roman" w:cs="Times New Roman"/>
          <w:sz w:val="28"/>
          <w:szCs w:val="28"/>
        </w:rPr>
        <w:t>Проект генерального плана муниципального образования Наурузовский сельсовет Пономаревского района в новой редакции выполнен ООО «ЯКо» в рамках муниципального контракта с а</w:t>
      </w:r>
      <w:r w:rsidRPr="00F02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муниципального образования </w:t>
      </w:r>
      <w:r w:rsidRPr="00F02C0D">
        <w:rPr>
          <w:rFonts w:ascii="Times New Roman" w:eastAsia="Times New Roman" w:hAnsi="Times New Roman" w:cs="Andalus"/>
          <w:sz w:val="28"/>
          <w:szCs w:val="28"/>
        </w:rPr>
        <w:t>Наурузовский сельсовет Пономаревского района Оренбургской области</w:t>
      </w:r>
      <w:r w:rsidRPr="00F02C0D">
        <w:rPr>
          <w:rFonts w:ascii="Times New Roman" w:hAnsi="Times New Roman" w:cs="Times New Roman"/>
          <w:sz w:val="28"/>
          <w:szCs w:val="28"/>
        </w:rPr>
        <w:t xml:space="preserve"> </w:t>
      </w:r>
      <w:r w:rsidRPr="00F02C0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генеральный план, на основании постановления администрации муниципального образования Пономаревский район от 24.03.2020 №187-п «О внесении изменений в </w:t>
      </w:r>
      <w:r w:rsidRPr="009220B2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муниципального образования Наурузовский сельсовет Пономаревского района Оренбургской области», Устава муниципального образования </w:t>
      </w:r>
      <w:r w:rsidRPr="006A2E78">
        <w:rPr>
          <w:rFonts w:ascii="Times New Roman" w:eastAsia="Times New Roman" w:hAnsi="Times New Roman" w:cs="Times New Roman"/>
          <w:sz w:val="28"/>
          <w:szCs w:val="28"/>
        </w:rPr>
        <w:t>Пономаревский район и соглашения о передачи осуществления части полномочий №3 от 08.02.2018г.</w:t>
      </w:r>
    </w:p>
    <w:p w:rsidR="0099268B" w:rsidRPr="006A2E78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78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Наурузовского сельсовета Пономаревского района от 25.12.2013 №113 (с изм. от 09.12.2019 №109).</w:t>
      </w:r>
    </w:p>
    <w:p w:rsidR="00B55876" w:rsidRPr="00F73032" w:rsidRDefault="0099268B" w:rsidP="0099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  <w:r w:rsidRPr="006A2E78">
        <w:rPr>
          <w:rFonts w:ascii="Times New Roman" w:hAnsi="Times New Roman" w:cs="Times New Roman"/>
          <w:sz w:val="28"/>
          <w:szCs w:val="28"/>
          <w:lang w:eastAsia="ar-SA" w:bidi="en-US"/>
        </w:rPr>
        <w:t>В утверждённом генеральном плане р</w:t>
      </w:r>
      <w:r w:rsidRPr="006A2E78">
        <w:rPr>
          <w:rFonts w:ascii="Times New Roman" w:hAnsi="Times New Roman"/>
          <w:sz w:val="28"/>
          <w:szCs w:val="28"/>
        </w:rPr>
        <w:t>асчетный срок реализации положений генерального плана рассчитан</w:t>
      </w:r>
      <w:r w:rsidRPr="006A2E78">
        <w:rPr>
          <w:rFonts w:ascii="Times New Roman" w:hAnsi="Times New Roman" w:cs="Times New Roman"/>
          <w:sz w:val="28"/>
          <w:szCs w:val="28"/>
        </w:rPr>
        <w:t xml:space="preserve"> на срок до 2033г.</w:t>
      </w:r>
    </w:p>
    <w:p w:rsidR="00784827" w:rsidRPr="00B0789F" w:rsidRDefault="00784827" w:rsidP="00B07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4C5284" w:rsidRDefault="004C52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84827" w:rsidRPr="00CA1FD3" w:rsidRDefault="00784827" w:rsidP="00B24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FD3" w:rsidRPr="00B55876" w:rsidRDefault="00CA1FD3" w:rsidP="002549A2">
      <w:pPr>
        <w:pStyle w:val="1"/>
        <w:rPr>
          <w:rFonts w:ascii="Times New Roman" w:eastAsia="Times New Roman" w:hAnsi="Times New Roman" w:cs="Times New Roman"/>
          <w:b/>
          <w:color w:val="833C0B" w:themeColor="accent2" w:themeShade="80"/>
          <w:lang w:eastAsia="ru-RU"/>
        </w:rPr>
      </w:pPr>
      <w:bookmarkStart w:id="1" w:name="_Toc6317911"/>
      <w:bookmarkStart w:id="2" w:name="_Toc35278832"/>
      <w:r w:rsidRPr="00B55876">
        <w:rPr>
          <w:rFonts w:ascii="Times New Roman" w:eastAsia="Times New Roman" w:hAnsi="Times New Roman" w:cs="Times New Roman"/>
          <w:b/>
          <w:color w:val="833C0B" w:themeColor="accent2" w:themeShade="80"/>
          <w:lang w:eastAsia="ru-RU"/>
        </w:rPr>
        <w:t>СОСТАВ:</w:t>
      </w:r>
      <w:bookmarkEnd w:id="1"/>
      <w:bookmarkEnd w:id="2"/>
    </w:p>
    <w:p w:rsidR="00CA1FD3" w:rsidRPr="008617AB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</w:t>
      </w:r>
      <w:r w:rsidR="00C13EA0">
        <w:rPr>
          <w:rFonts w:ascii="Times New Roman" w:hAnsi="Times New Roman" w:cs="Times New Roman"/>
          <w:color w:val="000000"/>
          <w:sz w:val="28"/>
          <w:szCs w:val="28"/>
        </w:rPr>
        <w:t>Наурузов</w:t>
      </w:r>
      <w:r w:rsidR="00136357" w:rsidRPr="008617AB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</w:t>
      </w:r>
      <w:r w:rsidR="00384C4E"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М 1:25000, </w:t>
      </w:r>
      <w:r w:rsidR="00384C4E" w:rsidRPr="008617AB">
        <w:rPr>
          <w:rFonts w:ascii="Times New Roman" w:hAnsi="Times New Roman" w:cs="Times New Roman"/>
          <w:sz w:val="28"/>
          <w:szCs w:val="28"/>
        </w:rPr>
        <w:t>М 1:5000;</w:t>
      </w: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населенных пунктов входящих в состав поселения муниципального образования </w:t>
      </w:r>
      <w:r w:rsidR="00C13EA0">
        <w:rPr>
          <w:rFonts w:ascii="Times New Roman" w:hAnsi="Times New Roman" w:cs="Times New Roman"/>
          <w:color w:val="000000"/>
          <w:sz w:val="28"/>
          <w:szCs w:val="28"/>
        </w:rPr>
        <w:t>Наурузов</w:t>
      </w:r>
      <w:r w:rsidR="00136357" w:rsidRPr="008617AB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М </w:t>
      </w:r>
      <w:r w:rsidRPr="008617AB">
        <w:rPr>
          <w:rFonts w:ascii="Times New Roman" w:hAnsi="Times New Roman" w:cs="Times New Roman"/>
          <w:sz w:val="28"/>
          <w:szCs w:val="28"/>
        </w:rPr>
        <w:t>1:25000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поселения муниципального образования </w:t>
      </w:r>
      <w:r w:rsidR="00C13EA0">
        <w:rPr>
          <w:rFonts w:ascii="Times New Roman" w:hAnsi="Times New Roman" w:cs="Times New Roman"/>
          <w:color w:val="000000"/>
          <w:sz w:val="28"/>
          <w:szCs w:val="28"/>
        </w:rPr>
        <w:t>Наурузов</w:t>
      </w:r>
      <w:r w:rsidR="00136357" w:rsidRPr="008617AB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й сельсовет </w:t>
      </w:r>
      <w:r w:rsidRPr="008617AB">
        <w:rPr>
          <w:rFonts w:ascii="Times New Roman" w:hAnsi="Times New Roman" w:cs="Times New Roman"/>
          <w:sz w:val="28"/>
          <w:szCs w:val="28"/>
        </w:rPr>
        <w:t>М 1:</w:t>
      </w:r>
      <w:r w:rsidR="00384C4E" w:rsidRPr="008617AB">
        <w:rPr>
          <w:rFonts w:ascii="Times New Roman" w:hAnsi="Times New Roman" w:cs="Times New Roman"/>
          <w:sz w:val="28"/>
          <w:szCs w:val="28"/>
        </w:rPr>
        <w:t>2</w:t>
      </w:r>
      <w:r w:rsidRPr="008617AB">
        <w:rPr>
          <w:rFonts w:ascii="Times New Roman" w:hAnsi="Times New Roman" w:cs="Times New Roman"/>
          <w:sz w:val="28"/>
          <w:szCs w:val="28"/>
        </w:rPr>
        <w:t>5000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F82" w:rsidRPr="008617AB" w:rsidRDefault="00217F82" w:rsidP="004C528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CA1FD3" w:rsidRPr="008617AB" w:rsidRDefault="00CA1FD3" w:rsidP="004C528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CA1FD3" w:rsidRPr="008617AB" w:rsidRDefault="00CA1FD3" w:rsidP="004C52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384C4E" w:rsidRPr="008617AB" w:rsidRDefault="00384C4E" w:rsidP="004C52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зон с особыми условиями территории и территорий, </w:t>
      </w:r>
      <w:r w:rsidR="002F5B6E"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подверженных</w:t>
      </w: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 возникновения ЧС (современное состояние)</w:t>
      </w:r>
      <w:r w:rsidR="00FB2625"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7AB">
        <w:rPr>
          <w:rFonts w:ascii="Times New Roman" w:hAnsi="Times New Roman" w:cs="Times New Roman"/>
          <w:color w:val="000000"/>
          <w:sz w:val="28"/>
          <w:szCs w:val="28"/>
        </w:rPr>
        <w:t xml:space="preserve">М 1:25000, </w:t>
      </w:r>
      <w:r w:rsidRPr="008617AB">
        <w:rPr>
          <w:rFonts w:ascii="Times New Roman" w:hAnsi="Times New Roman" w:cs="Times New Roman"/>
          <w:sz w:val="28"/>
          <w:szCs w:val="28"/>
        </w:rPr>
        <w:t>М 1:5000</w:t>
      </w:r>
      <w:r w:rsidR="007B5275" w:rsidRPr="0086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FB2DC3" w:rsidRPr="008617AB" w:rsidRDefault="00FB2DC3" w:rsidP="004C5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D3" w:rsidRPr="008617AB" w:rsidRDefault="00CA1FD3" w:rsidP="004C5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</w:p>
    <w:p w:rsidR="007A344F" w:rsidRDefault="007A344F" w:rsidP="00784827">
      <w:pPr>
        <w:rPr>
          <w:lang w:eastAsia="ru-RU"/>
        </w:rPr>
      </w:pPr>
    </w:p>
    <w:p w:rsidR="004C5284" w:rsidRDefault="004C5284">
      <w:pPr>
        <w:rPr>
          <w:lang w:eastAsia="ru-RU"/>
        </w:rPr>
      </w:pPr>
      <w:r>
        <w:rPr>
          <w:lang w:eastAsia="ru-RU"/>
        </w:rPr>
        <w:br w:type="page"/>
      </w:r>
    </w:p>
    <w:p w:rsidR="00FF03E4" w:rsidRDefault="00FF03E4" w:rsidP="00784827">
      <w:pPr>
        <w:rPr>
          <w:lang w:eastAsia="ru-RU"/>
        </w:rPr>
      </w:pPr>
    </w:p>
    <w:p w:rsidR="00244938" w:rsidRPr="00B55876" w:rsidRDefault="00D07031" w:rsidP="00D07031">
      <w:pPr>
        <w:pStyle w:val="1"/>
        <w:rPr>
          <w:rFonts w:ascii="Times New Roman" w:hAnsi="Times New Roman" w:cs="Times New Roman"/>
          <w:b/>
          <w:color w:val="833C0B" w:themeColor="accent2" w:themeShade="80"/>
        </w:rPr>
      </w:pPr>
      <w:bookmarkStart w:id="4" w:name="_Toc35278833"/>
      <w:r w:rsidRPr="00B55876">
        <w:rPr>
          <w:rFonts w:ascii="Times New Roman" w:hAnsi="Times New Roman" w:cs="Times New Roman"/>
          <w:b/>
          <w:color w:val="833C0B" w:themeColor="accent2" w:themeShade="80"/>
        </w:rPr>
        <w:t xml:space="preserve">1. </w:t>
      </w:r>
      <w:r w:rsidR="00244938" w:rsidRPr="00B55876">
        <w:rPr>
          <w:rFonts w:ascii="Times New Roman" w:hAnsi="Times New Roman" w:cs="Times New Roman"/>
          <w:b/>
          <w:color w:val="833C0B" w:themeColor="accent2" w:themeShade="80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B55876">
        <w:rPr>
          <w:rFonts w:ascii="Times New Roman" w:hAnsi="Times New Roman" w:cs="Times New Roman"/>
          <w:b/>
          <w:color w:val="833C0B" w:themeColor="accent2" w:themeShade="80"/>
        </w:rPr>
        <w:t>и с размещением данных объектов</w:t>
      </w:r>
      <w:bookmarkEnd w:id="4"/>
    </w:p>
    <w:p w:rsidR="005712E5" w:rsidRPr="00B55876" w:rsidRDefault="005712E5" w:rsidP="005C290B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821E73" w:rsidRPr="00B55876" w:rsidRDefault="00821E73" w:rsidP="000F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1"/>
          <w:szCs w:val="21"/>
          <w:lang w:eastAsia="ru-RU"/>
        </w:rPr>
      </w:pPr>
    </w:p>
    <w:p w:rsidR="005712E5" w:rsidRPr="00B55876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b/>
          <w:i w:val="0"/>
          <w:color w:val="833C0B" w:themeColor="accent2" w:themeShade="80"/>
          <w:sz w:val="28"/>
          <w:szCs w:val="28"/>
          <w:lang w:eastAsia="ru-RU"/>
        </w:rPr>
      </w:pPr>
      <w:r w:rsidRPr="00B55876">
        <w:rPr>
          <w:rStyle w:val="a9"/>
          <w:rFonts w:ascii="Times New Roman" w:hAnsi="Times New Roman" w:cs="Times New Roman"/>
          <w:b/>
          <w:i w:val="0"/>
          <w:color w:val="833C0B" w:themeColor="accent2" w:themeShade="80"/>
          <w:sz w:val="28"/>
          <w:szCs w:val="28"/>
          <w:lang w:eastAsia="ru-RU"/>
        </w:rPr>
        <w:t>1.</w:t>
      </w:r>
      <w:r w:rsidR="006E168C" w:rsidRPr="00B55876">
        <w:rPr>
          <w:rStyle w:val="a9"/>
          <w:rFonts w:ascii="Times New Roman" w:hAnsi="Times New Roman" w:cs="Times New Roman"/>
          <w:b/>
          <w:i w:val="0"/>
          <w:color w:val="833C0B" w:themeColor="accent2" w:themeShade="80"/>
          <w:sz w:val="28"/>
          <w:szCs w:val="28"/>
          <w:lang w:eastAsia="ru-RU"/>
        </w:rPr>
        <w:t>1</w:t>
      </w:r>
      <w:r w:rsidRPr="00B55876">
        <w:rPr>
          <w:rStyle w:val="a9"/>
          <w:rFonts w:ascii="Times New Roman" w:hAnsi="Times New Roman" w:cs="Times New Roman"/>
          <w:b/>
          <w:i w:val="0"/>
          <w:color w:val="833C0B" w:themeColor="accent2" w:themeShade="80"/>
          <w:sz w:val="28"/>
          <w:szCs w:val="28"/>
          <w:lang w:eastAsia="ru-RU"/>
        </w:rPr>
        <w:t>.Планируемые объекты местного значения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7"/>
        <w:gridCol w:w="1610"/>
        <w:gridCol w:w="1417"/>
        <w:gridCol w:w="1560"/>
        <w:gridCol w:w="1417"/>
        <w:gridCol w:w="1276"/>
        <w:gridCol w:w="1559"/>
      </w:tblGrid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объекта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водопровода в с. Наурузово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spacing w:after="0" w:line="240" w:lineRule="auto"/>
              <w:jc w:val="center"/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водозабора в </w:t>
            </w: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пос. Нариманово*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spacing w:after="0" w:line="240" w:lineRule="auto"/>
              <w:jc w:val="center"/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водозабора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Нариманово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/>
                <w:sz w:val="24"/>
                <w:szCs w:val="24"/>
              </w:rPr>
              <w:t xml:space="preserve">Зона инженерной </w:t>
            </w:r>
            <w:r w:rsidRPr="00772CD8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санитарной охраны </w:t>
            </w:r>
            <w:r w:rsidRPr="0077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питьевого и хозяйственно-бытового водоснабжения</w:t>
            </w:r>
          </w:p>
        </w:tc>
      </w:tr>
      <w:tr w:rsidR="0099268B" w:rsidRPr="00772CD8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Закольцовка существующей водопроводной сети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spacing w:after="0" w:line="240" w:lineRule="auto"/>
              <w:jc w:val="center"/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водоснабжения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водопровода с.Наурузово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spacing w:after="0" w:line="240" w:lineRule="auto"/>
              <w:jc w:val="center"/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водоснабжения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72CD8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с.Наурузово*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spacing w:after="0" w:line="240" w:lineRule="auto"/>
              <w:jc w:val="center"/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 в с.Наурузово*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spacing w:after="0" w:line="240" w:lineRule="auto"/>
              <w:jc w:val="center"/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 в с.Наурузово*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spacing w:after="0" w:line="240" w:lineRule="auto"/>
              <w:jc w:val="center"/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местного 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897846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9268B" w:rsidRPr="00764B73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764B73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6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9268B" w:rsidRPr="00764B73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9268B" w:rsidRPr="00764B73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общеобразовательной школы в с Наурузово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общеобразовательной школы в с Наурузово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детского сада с. Наурузово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детского сада с. Наурузово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764B73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2E6737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7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9E1FFC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EA26F5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полигона ТБО*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Ликвидация 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полигона ТБО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8B" w:rsidRPr="00447D4B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защитная зона</w:t>
            </w:r>
          </w:p>
        </w:tc>
      </w:tr>
      <w:tr w:rsidR="0099268B" w:rsidRPr="000E275A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68B" w:rsidRPr="00EA26F5" w:rsidTr="0029457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0E275A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Наурузово</w:t>
            </w: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0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Наурузово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CB7B5F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8B" w:rsidRPr="00FB2625" w:rsidRDefault="0099268B" w:rsidP="0029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</w:tbl>
    <w:p w:rsidR="005712E5" w:rsidRPr="0099268B" w:rsidRDefault="006E168C" w:rsidP="00B42E9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  <w:r w:rsidRPr="0099268B">
        <w:rPr>
          <w:rFonts w:ascii="Times New Roman" w:hAnsi="Times New Roman" w:cs="Times New Roman"/>
          <w:sz w:val="24"/>
          <w:szCs w:val="24"/>
        </w:rPr>
        <w:t>*</w:t>
      </w:r>
      <w:r w:rsidR="0099268B" w:rsidRPr="0099268B">
        <w:rPr>
          <w:rFonts w:ascii="Times New Roman" w:hAnsi="Times New Roman" w:cs="Times New Roman"/>
          <w:sz w:val="24"/>
          <w:szCs w:val="24"/>
        </w:rPr>
        <w:t xml:space="preserve"> Согласно редакции генерального плана МО Наурузовский сельсовет </w:t>
      </w:r>
      <w:r w:rsidR="0099268B" w:rsidRPr="0099268B">
        <w:rPr>
          <w:rFonts w:ascii="Times New Roman" w:eastAsia="Times New Roman" w:hAnsi="Times New Roman" w:cs="Times New Roman"/>
          <w:sz w:val="24"/>
          <w:szCs w:val="24"/>
        </w:rPr>
        <w:t>от от 25.12.2013 №113 (с изм. от 09.12.2019 №109)</w:t>
      </w:r>
      <w:r w:rsidR="00884F8D" w:rsidRPr="0099268B">
        <w:rPr>
          <w:rFonts w:ascii="Times New Roman" w:hAnsi="Times New Roman" w:cs="Times New Roman"/>
          <w:sz w:val="24"/>
          <w:szCs w:val="24"/>
        </w:rPr>
        <w:t>.</w:t>
      </w:r>
    </w:p>
    <w:p w:rsidR="005712E5" w:rsidRPr="0099268B" w:rsidRDefault="005712E5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4C5284" w:rsidRPr="0099268B" w:rsidRDefault="004C5284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EE740B" w:rsidRPr="00553ACA" w:rsidRDefault="00EE740B" w:rsidP="00EE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99268B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Согласно действующим программам на территории муниципального образования </w:t>
      </w:r>
      <w:r w:rsidR="00C13EA0" w:rsidRPr="00992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99268B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сельсовет размещение новых объектов местного значения не предусмотрено.</w:t>
      </w:r>
    </w:p>
    <w:p w:rsidR="004C5284" w:rsidRDefault="004C528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FB2DC3" w:rsidRPr="00884F8D" w:rsidRDefault="00FB2DC3" w:rsidP="00FB2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BA" w:rsidRPr="0099268B" w:rsidRDefault="000F5112" w:rsidP="009C74BA">
      <w:pPr>
        <w:pStyle w:val="1"/>
        <w:spacing w:before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  <w:bookmarkStart w:id="5" w:name="_Toc35278834"/>
      <w:r w:rsidRPr="00B55876">
        <w:rPr>
          <w:rFonts w:ascii="Times New Roman" w:hAnsi="Times New Roman" w:cs="Times New Roman"/>
          <w:b/>
          <w:color w:val="833C0B" w:themeColor="accent2" w:themeShade="80"/>
        </w:rPr>
        <w:t>2. П</w:t>
      </w:r>
      <w:r w:rsidR="00244938" w:rsidRPr="00B55876">
        <w:rPr>
          <w:rFonts w:ascii="Times New Roman" w:hAnsi="Times New Roman" w:cs="Times New Roman"/>
          <w:b/>
          <w:color w:val="833C0B" w:themeColor="accent2" w:themeShade="80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</w:t>
      </w:r>
      <w:r w:rsidR="00244938" w:rsidRPr="0099268B">
        <w:rPr>
          <w:rFonts w:ascii="Times New Roman" w:hAnsi="Times New Roman" w:cs="Times New Roman"/>
          <w:b/>
          <w:color w:val="833C0B" w:themeColor="accent2" w:themeShade="80"/>
        </w:rPr>
        <w:t>исключением линейных объектов</w:t>
      </w:r>
    </w:p>
    <w:bookmarkEnd w:id="5"/>
    <w:p w:rsidR="009C74BA" w:rsidRPr="0099268B" w:rsidRDefault="009C74BA" w:rsidP="009C74BA">
      <w:pPr>
        <w:pStyle w:val="a7"/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7F0277" w:rsidRPr="0099268B" w:rsidRDefault="007F0277" w:rsidP="009C74BA">
      <w:pPr>
        <w:pStyle w:val="a7"/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99268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2.1. Параметры функциональных зон</w:t>
      </w:r>
    </w:p>
    <w:p w:rsidR="0099268B" w:rsidRPr="0099268B" w:rsidRDefault="004C5284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 настоящее время территория МО сельское поселение </w:t>
      </w:r>
      <w:r w:rsidR="00C13EA0"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Наурузов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ский </w:t>
      </w:r>
      <w:r w:rsidR="0099268B"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сельсовет по функциональному использованию делится на зоны:</w:t>
      </w:r>
    </w:p>
    <w:p w:rsidR="0099268B" w:rsidRPr="0099268B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6" w:name="OLE_LINK77"/>
      <w:bookmarkStart w:id="7" w:name="OLE_LINK78"/>
      <w:bookmarkStart w:id="8" w:name="OLE_LINK79"/>
      <w:bookmarkStart w:id="9" w:name="OLE_LINK80"/>
      <w:r w:rsidRPr="0099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застройки индивидуальными жилыми домами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которые представлены застройкой индивидуальными жилыми домами;</w:t>
      </w:r>
    </w:p>
    <w:p w:rsidR="0099268B" w:rsidRPr="0099268B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9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99268B" w:rsidRPr="0099268B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9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Производственные зоны,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представленные производственными и коммунально-складскими объектами;</w:t>
      </w:r>
    </w:p>
    <w:p w:rsidR="0099268B" w:rsidRPr="0009486F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9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инженерной инфраструктуры</w:t>
      </w: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 др.;</w:t>
      </w:r>
    </w:p>
    <w:p w:rsidR="0099268B" w:rsidRPr="0009486F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99268B" w:rsidRPr="0009486F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hAnsi="Times New Roman"/>
          <w:i/>
          <w:sz w:val="28"/>
          <w:szCs w:val="28"/>
          <w:u w:val="single"/>
        </w:rPr>
        <w:t>Зоны сельскохозяйственного использования, совмещённые с зоной для разведки и добычи полезных ископаемых</w:t>
      </w:r>
      <w:r w:rsidRPr="0009486F">
        <w:rPr>
          <w:rFonts w:ascii="Times New Roman" w:hAnsi="Times New Roman"/>
          <w:sz w:val="28"/>
          <w:szCs w:val="28"/>
        </w:rPr>
        <w:t>;</w:t>
      </w:r>
    </w:p>
    <w:p w:rsidR="0099268B" w:rsidRPr="0009486F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99268B" w:rsidRPr="0009486F" w:rsidRDefault="0099268B" w:rsidP="0099268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которым относятся территории кладбищ.</w:t>
      </w:r>
    </w:p>
    <w:bookmarkEnd w:id="6"/>
    <w:bookmarkEnd w:id="7"/>
    <w:bookmarkEnd w:id="8"/>
    <w:bookmarkEnd w:id="9"/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выдержаны санитарные разрывы. Это относится к производственным объектам, прилегающим к жилой территории.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</w:t>
      </w:r>
      <w:r w:rsidRPr="0018323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lastRenderedPageBreak/>
        <w:t>Зона застройки индивидуальными жилыми домами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предназначена для застройки жилыми зданиями, а также объектами культурно-бытового и иного назначения. 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Производственные зоны</w:t>
      </w:r>
      <w:r w:rsidRPr="0009486F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en-US"/>
        </w:rPr>
        <w:t xml:space="preserve">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 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коммунально-складскими, иными, предназначенными для этих целей производственными объектами.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Наурузовский сельсовет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транспорта,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99268B" w:rsidRPr="0009486F" w:rsidRDefault="0099268B" w:rsidP="009926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</w:p>
    <w:p w:rsidR="0099268B" w:rsidRPr="0009486F" w:rsidRDefault="0099268B" w:rsidP="009926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99268B" w:rsidRPr="0009486F" w:rsidRDefault="0099268B" w:rsidP="009926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 использования, совмещённая с зоной для разведки и добычи полезных ископаемых</w:t>
      </w:r>
      <w:r w:rsidRPr="0009486F">
        <w:rPr>
          <w:rFonts w:ascii="Times New Roman" w:hAnsi="Times New Roman"/>
          <w:sz w:val="28"/>
          <w:szCs w:val="28"/>
        </w:rPr>
        <w:t xml:space="preserve"> общей площадью 6018 га в границах МО Наурузовский  сельсовет устанавливается  вне населённых пунктов и обусловлена деятельностью сельхозпроизводителей и различных недропользователей, по геологическому изучению, разведке и добыче углеводородного сырья.</w:t>
      </w:r>
    </w:p>
    <w:p w:rsidR="0099268B" w:rsidRPr="0009486F" w:rsidRDefault="0099268B" w:rsidP="0099268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6F">
        <w:rPr>
          <w:rFonts w:ascii="Times New Roman" w:hAnsi="Times New Roman" w:cs="Times New Roman"/>
          <w:sz w:val="28"/>
          <w:szCs w:val="28"/>
        </w:rPr>
        <w:t>В состав з</w:t>
      </w:r>
      <w:r w:rsidRPr="0009486F">
        <w:rPr>
          <w:rFonts w:ascii="Times New Roman" w:hAnsi="Times New Roman"/>
          <w:sz w:val="28"/>
          <w:szCs w:val="28"/>
        </w:rPr>
        <w:t>оны сельскохозяйственного использования, совмещённой с зоной для разведки и добычи полезных ископаемых</w:t>
      </w:r>
      <w:r w:rsidRPr="0009486F">
        <w:rPr>
          <w:rFonts w:ascii="Times New Roman" w:hAnsi="Times New Roman" w:cs="Times New Roman"/>
          <w:sz w:val="28"/>
          <w:szCs w:val="28"/>
        </w:rPr>
        <w:t xml:space="preserve"> включаются: </w:t>
      </w:r>
    </w:p>
    <w:p w:rsidR="0099268B" w:rsidRPr="0009486F" w:rsidRDefault="0099268B" w:rsidP="0099268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6F">
        <w:rPr>
          <w:rFonts w:ascii="Times New Roman" w:hAnsi="Times New Roman" w:cs="Times New Roman"/>
          <w:sz w:val="28"/>
          <w:szCs w:val="28"/>
        </w:rPr>
        <w:t>- сельскохозяйственные угодья (пашни, сенокосы, пастбища и т.п.);</w:t>
      </w:r>
    </w:p>
    <w:p w:rsidR="0099268B" w:rsidRPr="0009486F" w:rsidRDefault="0099268B" w:rsidP="0099268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 w:cs="Times New Roman"/>
          <w:sz w:val="28"/>
          <w:szCs w:val="28"/>
        </w:rPr>
        <w:t xml:space="preserve">- территории,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</w:t>
      </w:r>
      <w:r w:rsidRPr="0009486F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99268B" w:rsidRPr="0009486F" w:rsidRDefault="0099268B" w:rsidP="0099268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>- карьеры;</w:t>
      </w:r>
    </w:p>
    <w:p w:rsidR="0099268B" w:rsidRPr="0009486F" w:rsidRDefault="0099268B" w:rsidP="009926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>-</w:t>
      </w:r>
      <w:r w:rsidRPr="0009486F">
        <w:rPr>
          <w:rFonts w:ascii="Times New Roman" w:eastAsia="Times New Roman" w:hAnsi="Times New Roman" w:cs="Calibri"/>
          <w:sz w:val="28"/>
          <w:szCs w:val="28"/>
        </w:rPr>
        <w:t xml:space="preserve"> объекты нефтяного комплекса;</w:t>
      </w:r>
    </w:p>
    <w:p w:rsidR="0099268B" w:rsidRPr="0009486F" w:rsidRDefault="0099268B" w:rsidP="009926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eastAsia="Times New Roman" w:hAnsi="Times New Roman" w:cs="Calibri"/>
          <w:sz w:val="28"/>
          <w:szCs w:val="28"/>
        </w:rPr>
        <w:t xml:space="preserve">- </w:t>
      </w:r>
      <w:r w:rsidRPr="0009486F">
        <w:rPr>
          <w:rFonts w:ascii="Times New Roman" w:hAnsi="Times New Roman"/>
          <w:sz w:val="28"/>
          <w:szCs w:val="28"/>
        </w:rPr>
        <w:t>Самодуровский лицензионный  участок  № ОРБ 16024 НЭ;</w:t>
      </w:r>
    </w:p>
    <w:p w:rsidR="0099268B" w:rsidRPr="0009486F" w:rsidRDefault="0099268B" w:rsidP="009926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>- Пономарёвский лицензионный  участок  № ОРБ 16020 НЭ;</w:t>
      </w:r>
    </w:p>
    <w:p w:rsidR="0099268B" w:rsidRPr="0009486F" w:rsidRDefault="0099268B" w:rsidP="009926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hAnsi="Times New Roman"/>
          <w:sz w:val="28"/>
          <w:szCs w:val="28"/>
        </w:rPr>
        <w:t>-  Алябьевский лицензионный  участок  № ОРБ 02955 НР</w:t>
      </w:r>
      <w:r w:rsidRPr="0009486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10" w:name="_Toc312530907"/>
      <w:bookmarkStart w:id="11" w:name="_Toc370201503"/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Зоны специального </w:t>
      </w:r>
      <w:r w:rsidRPr="00094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назначения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кладбищ и иных объектов, использование которых несовместимо с видами использования других территориальных зон.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Наурузовский сельсовет </w:t>
      </w:r>
      <w:r w:rsidRPr="0009486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представлены в таблице.</w:t>
      </w: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9268B" w:rsidRPr="0009486F" w:rsidRDefault="0099268B" w:rsidP="0099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12" w:name="OLE_LINK81"/>
      <w:bookmarkStart w:id="13" w:name="OLE_LINK82"/>
      <w:bookmarkStart w:id="14" w:name="OLE_LINK83"/>
      <w:bookmarkStart w:id="15" w:name="OLE_LINK84"/>
      <w:bookmarkStart w:id="16" w:name="OLE_LINK85"/>
      <w:bookmarkStart w:id="17" w:name="OLE_LINK86"/>
      <w:bookmarkStart w:id="18" w:name="OLE_LINK87"/>
      <w:bookmarkStart w:id="19" w:name="OLE_LINK88"/>
      <w:bookmarkStart w:id="20" w:name="OLE_LINK89"/>
      <w:bookmarkStart w:id="21" w:name="OLE_LINK90"/>
      <w:bookmarkStart w:id="22" w:name="OLE_LINK91"/>
      <w:r w:rsidRPr="0009486F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Таблица </w:t>
      </w:r>
      <w:r w:rsidRPr="0009486F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Площади функциональных зон населенных пунктов МО Наурузовский сельсовет (по данным обмера опорного плана), га</w:t>
      </w:r>
    </w:p>
    <w:tbl>
      <w:tblPr>
        <w:tblW w:w="9398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59"/>
        <w:gridCol w:w="1062"/>
        <w:gridCol w:w="1063"/>
        <w:gridCol w:w="1063"/>
        <w:gridCol w:w="1062"/>
        <w:gridCol w:w="1063"/>
        <w:gridCol w:w="1063"/>
        <w:gridCol w:w="1063"/>
      </w:tblGrid>
      <w:tr w:rsidR="0099268B" w:rsidRPr="0009486F" w:rsidTr="00294571">
        <w:trPr>
          <w:cantSplit/>
          <w:trHeight w:val="1732"/>
        </w:trPr>
        <w:tc>
          <w:tcPr>
            <w:tcW w:w="1959" w:type="dxa"/>
            <w:shd w:val="clear" w:color="auto" w:fill="auto"/>
          </w:tcPr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Населенные пункты </w:t>
            </w:r>
          </w:p>
        </w:tc>
        <w:tc>
          <w:tcPr>
            <w:tcW w:w="1062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063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063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062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Зона специального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назначе</w:t>
            </w: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ния</w:t>
            </w:r>
          </w:p>
        </w:tc>
        <w:tc>
          <w:tcPr>
            <w:tcW w:w="1063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063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Производственная зона </w:t>
            </w:r>
          </w:p>
        </w:tc>
        <w:tc>
          <w:tcPr>
            <w:tcW w:w="1063" w:type="dxa"/>
            <w:shd w:val="clear" w:color="auto" w:fill="auto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Зона инженерной инфраструктуры </w:t>
            </w:r>
          </w:p>
        </w:tc>
      </w:tr>
      <w:tr w:rsidR="0099268B" w:rsidRPr="0009486F" w:rsidTr="00294571">
        <w:tc>
          <w:tcPr>
            <w:tcW w:w="1959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sz w:val="24"/>
                <w:szCs w:val="24"/>
              </w:rPr>
              <w:t>с. Наурузово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99268B" w:rsidRPr="0009486F" w:rsidTr="00294571">
        <w:tc>
          <w:tcPr>
            <w:tcW w:w="1959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Григорьевка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268B" w:rsidRPr="0009486F" w:rsidTr="00294571">
        <w:tc>
          <w:tcPr>
            <w:tcW w:w="1959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Нариманово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62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268B" w:rsidRPr="0009486F" w:rsidTr="00294571">
        <w:tc>
          <w:tcPr>
            <w:tcW w:w="1959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9486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062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063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63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62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63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063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63" w:type="dxa"/>
            <w:shd w:val="clear" w:color="auto" w:fill="F2F2F2"/>
          </w:tcPr>
          <w:p w:rsidR="0099268B" w:rsidRPr="0009486F" w:rsidRDefault="0099268B" w:rsidP="002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4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</w:tbl>
    <w:p w:rsidR="0099268B" w:rsidRDefault="0099268B" w:rsidP="0099268B">
      <w:pPr>
        <w:spacing w:after="0" w:line="240" w:lineRule="auto"/>
        <w:rPr>
          <w:sz w:val="28"/>
          <w:szCs w:val="28"/>
        </w:rPr>
      </w:pPr>
    </w:p>
    <w:p w:rsidR="004C5284" w:rsidRDefault="004C5284" w:rsidP="00092FA4">
      <w:pPr>
        <w:spacing w:after="0" w:line="240" w:lineRule="auto"/>
        <w:rPr>
          <w:sz w:val="28"/>
          <w:szCs w:val="28"/>
        </w:rPr>
      </w:pPr>
    </w:p>
    <w:p w:rsidR="00244938" w:rsidRPr="00B55876" w:rsidRDefault="007A344F" w:rsidP="00092FA4">
      <w:pPr>
        <w:pStyle w:val="a7"/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B5587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2.2. С</w:t>
      </w:r>
      <w:r w:rsidR="00244938" w:rsidRPr="00B5587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ведения о планируемых для размещения в </w:t>
      </w:r>
      <w:r w:rsidR="00003D9B" w:rsidRPr="00B5587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функциональных зонах </w:t>
      </w:r>
      <w:r w:rsidR="00244938" w:rsidRPr="00B5587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B5587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а исключением линейных объектов</w:t>
      </w:r>
    </w:p>
    <w:p w:rsidR="001E6CDA" w:rsidRPr="001E6CDA" w:rsidRDefault="001E6CDA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3D9B" w:rsidRPr="0099268B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99268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99268B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99268B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99268B"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Российской Федерации)</w:t>
      </w:r>
      <w:r w:rsidRPr="0099268B">
        <w:rPr>
          <w:rFonts w:ascii="Times New Roman" w:hAnsi="Times New Roman" w:cs="Times New Roman"/>
          <w:sz w:val="28"/>
          <w:szCs w:val="28"/>
        </w:rPr>
        <w:t xml:space="preserve">, </w:t>
      </w:r>
      <w:r w:rsidR="001E6CDA" w:rsidRPr="0099268B">
        <w:rPr>
          <w:rFonts w:ascii="Times New Roman" w:hAnsi="Times New Roman" w:cs="Times New Roman"/>
          <w:sz w:val="28"/>
          <w:szCs w:val="28"/>
        </w:rPr>
        <w:t xml:space="preserve">объектов регионального значения (согласно Схемы территориального планирования Оренбургской области, утвержденной </w:t>
      </w:r>
      <w:r w:rsidR="001E6CDA" w:rsidRPr="0099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1E6CDA" w:rsidRPr="0099268B">
        <w:rPr>
          <w:rFonts w:ascii="Times New Roman" w:hAnsi="Times New Roman" w:cs="Times New Roman"/>
          <w:sz w:val="28"/>
          <w:szCs w:val="28"/>
        </w:rPr>
        <w:t xml:space="preserve"> (с изменениями)), </w:t>
      </w:r>
      <w:r w:rsidRPr="0099268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9926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9268B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3E427D" w:rsidRPr="0099268B">
        <w:rPr>
          <w:rFonts w:ascii="Times New Roman" w:hAnsi="Times New Roman" w:cs="Times New Roman"/>
          <w:sz w:val="28"/>
          <w:szCs w:val="28"/>
        </w:rPr>
        <w:t xml:space="preserve">МО </w:t>
      </w:r>
      <w:r w:rsidR="00136357" w:rsidRPr="0099268B">
        <w:rPr>
          <w:rFonts w:ascii="Times New Roman" w:hAnsi="Times New Roman" w:cs="Times New Roman"/>
          <w:sz w:val="28"/>
          <w:szCs w:val="28"/>
        </w:rPr>
        <w:t>Пономарев</w:t>
      </w:r>
      <w:r w:rsidRPr="0099268B">
        <w:rPr>
          <w:rFonts w:ascii="Times New Roman" w:hAnsi="Times New Roman" w:cs="Times New Roman"/>
          <w:sz w:val="28"/>
          <w:szCs w:val="28"/>
        </w:rPr>
        <w:t>ск</w:t>
      </w:r>
      <w:r w:rsidR="003E427D" w:rsidRPr="0099268B">
        <w:rPr>
          <w:rFonts w:ascii="Times New Roman" w:hAnsi="Times New Roman" w:cs="Times New Roman"/>
          <w:sz w:val="28"/>
          <w:szCs w:val="28"/>
        </w:rPr>
        <w:t>ий</w:t>
      </w:r>
      <w:r w:rsidRPr="009926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2E14" w:rsidRPr="0099268B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</w:t>
      </w:r>
      <w:r w:rsidR="00136357" w:rsidRPr="0099268B">
        <w:rPr>
          <w:rFonts w:ascii="Times New Roman" w:hAnsi="Times New Roman" w:cs="Times New Roman"/>
          <w:sz w:val="28"/>
          <w:szCs w:val="28"/>
        </w:rPr>
        <w:t>Пономарев</w:t>
      </w:r>
      <w:r w:rsidR="00842E14" w:rsidRPr="0099268B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1533F5" w:rsidRPr="0099268B">
        <w:rPr>
          <w:rFonts w:ascii="Times New Roman" w:hAnsi="Times New Roman" w:cs="Times New Roman"/>
          <w:sz w:val="28"/>
          <w:szCs w:val="28"/>
        </w:rPr>
        <w:t>26</w:t>
      </w:r>
      <w:r w:rsidR="00842E14" w:rsidRPr="0099268B">
        <w:rPr>
          <w:rFonts w:ascii="Times New Roman" w:hAnsi="Times New Roman" w:cs="Times New Roman"/>
          <w:sz w:val="28"/>
          <w:szCs w:val="28"/>
        </w:rPr>
        <w:t>.1</w:t>
      </w:r>
      <w:r w:rsidR="001533F5" w:rsidRPr="0099268B">
        <w:rPr>
          <w:rFonts w:ascii="Times New Roman" w:hAnsi="Times New Roman" w:cs="Times New Roman"/>
          <w:sz w:val="28"/>
          <w:szCs w:val="28"/>
        </w:rPr>
        <w:t>2</w:t>
      </w:r>
      <w:r w:rsidR="00842E14" w:rsidRPr="0099268B">
        <w:rPr>
          <w:rFonts w:ascii="Times New Roman" w:hAnsi="Times New Roman" w:cs="Times New Roman"/>
          <w:sz w:val="28"/>
          <w:szCs w:val="28"/>
        </w:rPr>
        <w:t>.2012 №1</w:t>
      </w:r>
      <w:r w:rsidR="001533F5" w:rsidRPr="0099268B">
        <w:rPr>
          <w:rFonts w:ascii="Times New Roman" w:hAnsi="Times New Roman" w:cs="Times New Roman"/>
          <w:sz w:val="28"/>
          <w:szCs w:val="28"/>
        </w:rPr>
        <w:t>46</w:t>
      </w:r>
      <w:r w:rsidRPr="0099268B">
        <w:rPr>
          <w:rFonts w:ascii="Times New Roman" w:hAnsi="Times New Roman" w:cs="Times New Roman"/>
          <w:sz w:val="28"/>
          <w:szCs w:val="28"/>
        </w:rPr>
        <w:t>)</w:t>
      </w:r>
      <w:r w:rsidR="003E427D" w:rsidRPr="0099268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24F0B" w:rsidRPr="0099268B" w:rsidRDefault="00024F0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F2" w:rsidRPr="0099268B" w:rsidRDefault="00B119F2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1E6CDA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68B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Таблица</w:t>
      </w:r>
      <w:r w:rsidRPr="001E6CDA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2.2</w:t>
      </w:r>
      <w:r w:rsidR="00003D9B" w:rsidRPr="001E6CDA">
        <w:t xml:space="preserve"> </w:t>
      </w:r>
      <w:r w:rsidR="00003D9B" w:rsidRPr="001E6CDA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e"/>
        <w:tblW w:w="0" w:type="auto"/>
        <w:tblLayout w:type="fixed"/>
        <w:tblLook w:val="04A0"/>
      </w:tblPr>
      <w:tblGrid>
        <w:gridCol w:w="734"/>
        <w:gridCol w:w="2656"/>
        <w:gridCol w:w="1538"/>
        <w:gridCol w:w="1559"/>
        <w:gridCol w:w="1009"/>
        <w:gridCol w:w="1968"/>
      </w:tblGrid>
      <w:tr w:rsidR="004D0063" w:rsidRPr="0077363D" w:rsidTr="001969AD">
        <w:trPr>
          <w:trHeight w:val="886"/>
        </w:trPr>
        <w:tc>
          <w:tcPr>
            <w:tcW w:w="734" w:type="dxa"/>
            <w:vMerge w:val="restart"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656" w:type="dxa"/>
            <w:vMerge w:val="restart"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77363D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77363D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77" w:type="dxa"/>
            <w:gridSpan w:val="2"/>
          </w:tcPr>
          <w:p w:rsidR="004D0063" w:rsidRPr="0077363D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77363D" w:rsidTr="001969AD">
        <w:trPr>
          <w:trHeight w:val="489"/>
        </w:trPr>
        <w:tc>
          <w:tcPr>
            <w:tcW w:w="734" w:type="dxa"/>
            <w:vMerge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:rsidR="004D0063" w:rsidRPr="0077363D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77363D" w:rsidTr="001969AD">
        <w:tc>
          <w:tcPr>
            <w:tcW w:w="734" w:type="dxa"/>
          </w:tcPr>
          <w:p w:rsidR="004D0063" w:rsidRPr="0077363D" w:rsidRDefault="0044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003D9B" w:rsidRPr="0077363D" w:rsidRDefault="004D0063" w:rsidP="00C30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77363D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77363D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D0063" w:rsidRPr="0077363D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0063" w:rsidRPr="0077363D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8B" w:rsidRPr="0077363D" w:rsidTr="0099268B">
        <w:trPr>
          <w:trHeight w:val="894"/>
        </w:trPr>
        <w:tc>
          <w:tcPr>
            <w:tcW w:w="734" w:type="dxa"/>
            <w:vMerge w:val="restart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6" w:type="dxa"/>
            <w:vMerge w:val="restart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застройки индивидуальными жилыми домами</w:t>
            </w:r>
          </w:p>
        </w:tc>
        <w:tc>
          <w:tcPr>
            <w:tcW w:w="1538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99268B" w:rsidRPr="0077363D" w:rsidRDefault="0099268B" w:rsidP="0099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 в с.Наурузово*</w:t>
            </w:r>
          </w:p>
        </w:tc>
      </w:tr>
      <w:tr w:rsidR="0099268B" w:rsidRPr="0077363D" w:rsidTr="00A30DF4">
        <w:trPr>
          <w:trHeight w:val="737"/>
        </w:trPr>
        <w:tc>
          <w:tcPr>
            <w:tcW w:w="734" w:type="dxa"/>
            <w:vMerge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9268B" w:rsidRPr="0077363D" w:rsidRDefault="009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538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9268B" w:rsidRPr="0077363D" w:rsidRDefault="0099268B" w:rsidP="0099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детского сада с. Наурузово</w:t>
            </w:r>
          </w:p>
        </w:tc>
      </w:tr>
      <w:tr w:rsidR="0099268B" w:rsidRPr="0077363D" w:rsidTr="0099268B">
        <w:trPr>
          <w:trHeight w:val="372"/>
        </w:trPr>
        <w:tc>
          <w:tcPr>
            <w:tcW w:w="734" w:type="dxa"/>
            <w:vMerge w:val="restart"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6" w:type="dxa"/>
            <w:vMerge w:val="restart"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Общественно-деловые зоны</w:t>
            </w:r>
          </w:p>
        </w:tc>
        <w:tc>
          <w:tcPr>
            <w:tcW w:w="1538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Merge w:val="restart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29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школы с. 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Наурузово</w:t>
            </w:r>
            <w:r w:rsidRPr="007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</w:t>
            </w:r>
          </w:p>
        </w:tc>
      </w:tr>
      <w:tr w:rsidR="0099268B" w:rsidRPr="0077363D" w:rsidTr="0099268B">
        <w:trPr>
          <w:trHeight w:val="347"/>
        </w:trPr>
        <w:tc>
          <w:tcPr>
            <w:tcW w:w="734" w:type="dxa"/>
            <w:vMerge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9268B" w:rsidRPr="0077363D" w:rsidRDefault="0099268B" w:rsidP="00D2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538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9268B" w:rsidRPr="0077363D" w:rsidRDefault="0099268B" w:rsidP="0029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детского сада с. 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Наурузово</w:t>
            </w:r>
          </w:p>
        </w:tc>
      </w:tr>
      <w:tr w:rsidR="0099268B" w:rsidRPr="0077363D" w:rsidTr="00465FDF">
        <w:trPr>
          <w:trHeight w:val="334"/>
        </w:trPr>
        <w:tc>
          <w:tcPr>
            <w:tcW w:w="734" w:type="dxa"/>
            <w:vMerge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9268B" w:rsidRPr="0077363D" w:rsidRDefault="0099268B" w:rsidP="00D2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538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9268B" w:rsidRPr="0077363D" w:rsidRDefault="0099268B" w:rsidP="0029457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общеобразовательной школы в с 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Наурузово</w:t>
            </w: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56" w:type="dxa"/>
          </w:tcPr>
          <w:p w:rsidR="0099268B" w:rsidRPr="0077363D" w:rsidRDefault="0099268B" w:rsidP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Производственные зоны</w:t>
            </w:r>
          </w:p>
        </w:tc>
        <w:tc>
          <w:tcPr>
            <w:tcW w:w="1538" w:type="dxa"/>
          </w:tcPr>
          <w:p w:rsidR="0099268B" w:rsidRPr="0077363D" w:rsidRDefault="0099268B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8B" w:rsidRPr="0077363D" w:rsidTr="0099268B">
        <w:trPr>
          <w:trHeight w:val="565"/>
        </w:trPr>
        <w:tc>
          <w:tcPr>
            <w:tcW w:w="734" w:type="dxa"/>
          </w:tcPr>
          <w:p w:rsidR="0099268B" w:rsidRPr="0077363D" w:rsidRDefault="0099268B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56" w:type="dxa"/>
          </w:tcPr>
          <w:p w:rsidR="0099268B" w:rsidRPr="0077363D" w:rsidRDefault="0099268B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инженерной инфраструктуры</w:t>
            </w:r>
          </w:p>
        </w:tc>
        <w:tc>
          <w:tcPr>
            <w:tcW w:w="1538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99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56" w:type="dxa"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рекреационного назначения</w:t>
            </w:r>
          </w:p>
        </w:tc>
        <w:tc>
          <w:tcPr>
            <w:tcW w:w="153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56" w:type="dxa"/>
          </w:tcPr>
          <w:p w:rsidR="0099268B" w:rsidRPr="0077363D" w:rsidRDefault="0099268B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специального назначения</w:t>
            </w:r>
          </w:p>
        </w:tc>
        <w:tc>
          <w:tcPr>
            <w:tcW w:w="153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99268B" w:rsidRPr="0077363D" w:rsidRDefault="0099268B" w:rsidP="00C30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8B" w:rsidRPr="0077363D" w:rsidTr="0099268B">
        <w:trPr>
          <w:trHeight w:val="521"/>
        </w:trPr>
        <w:tc>
          <w:tcPr>
            <w:tcW w:w="734" w:type="dxa"/>
            <w:vMerge w:val="restart"/>
          </w:tcPr>
          <w:p w:rsidR="0099268B" w:rsidRPr="0077363D" w:rsidRDefault="0099268B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6" w:type="dxa"/>
            <w:vMerge w:val="restart"/>
          </w:tcPr>
          <w:p w:rsidR="0099268B" w:rsidRPr="0077363D" w:rsidRDefault="0099268B" w:rsidP="00C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инженерной инфраструктуры</w:t>
            </w:r>
          </w:p>
        </w:tc>
        <w:tc>
          <w:tcPr>
            <w:tcW w:w="1538" w:type="dxa"/>
            <w:vMerge w:val="restart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Merge w:val="restart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водозабора в пос. Нариманово*</w:t>
            </w:r>
          </w:p>
        </w:tc>
      </w:tr>
      <w:tr w:rsidR="0099268B" w:rsidRPr="0077363D" w:rsidTr="00F71E7C">
        <w:trPr>
          <w:trHeight w:val="571"/>
        </w:trPr>
        <w:tc>
          <w:tcPr>
            <w:tcW w:w="734" w:type="dxa"/>
            <w:vMerge/>
          </w:tcPr>
          <w:p w:rsidR="0099268B" w:rsidRPr="0077363D" w:rsidRDefault="0099268B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9268B" w:rsidRPr="0077363D" w:rsidRDefault="0099268B" w:rsidP="00CA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538" w:type="dxa"/>
            <w:vMerge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9268B" w:rsidRPr="0077363D" w:rsidRDefault="0099268B" w:rsidP="0029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с.Наурузово*</w:t>
            </w: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6" w:type="dxa"/>
          </w:tcPr>
          <w:p w:rsidR="0099268B" w:rsidRPr="0077363D" w:rsidRDefault="0099268B" w:rsidP="00C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рекреационного назначения</w:t>
            </w:r>
          </w:p>
        </w:tc>
        <w:tc>
          <w:tcPr>
            <w:tcW w:w="153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8B" w:rsidRPr="0077363D" w:rsidTr="001969AD">
        <w:tc>
          <w:tcPr>
            <w:tcW w:w="734" w:type="dxa"/>
          </w:tcPr>
          <w:p w:rsidR="0099268B" w:rsidRPr="0077363D" w:rsidRDefault="009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6" w:type="dxa"/>
          </w:tcPr>
          <w:p w:rsidR="0099268B" w:rsidRPr="0077363D" w:rsidRDefault="0099268B" w:rsidP="00C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специального назначения</w:t>
            </w:r>
          </w:p>
        </w:tc>
        <w:tc>
          <w:tcPr>
            <w:tcW w:w="153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77363D" w:rsidRDefault="0099268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Наурузово </w:t>
            </w: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9268B" w:rsidRPr="00C30B09" w:rsidTr="008D3C17">
        <w:tc>
          <w:tcPr>
            <w:tcW w:w="734" w:type="dxa"/>
          </w:tcPr>
          <w:p w:rsidR="0099268B" w:rsidRPr="0077363D" w:rsidRDefault="0099268B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6" w:type="dxa"/>
          </w:tcPr>
          <w:p w:rsidR="0099268B" w:rsidRPr="0077363D" w:rsidRDefault="0099268B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Зоны сельскохозяйственного использования</w:t>
            </w:r>
          </w:p>
        </w:tc>
        <w:tc>
          <w:tcPr>
            <w:tcW w:w="1538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99268B" w:rsidRPr="0077363D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99268B" w:rsidRPr="00C30B09" w:rsidRDefault="0099268B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/>
    <w:sectPr w:rsidR="007F0277" w:rsidSect="004C5284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Borders w:display="firstPage">
        <w:top w:val="triple" w:sz="4" w:space="1" w:color="C45911" w:themeColor="accent2" w:themeShade="BF"/>
        <w:left w:val="triple" w:sz="4" w:space="4" w:color="C45911" w:themeColor="accent2" w:themeShade="BF"/>
        <w:bottom w:val="triple" w:sz="4" w:space="1" w:color="C45911" w:themeColor="accent2" w:themeShade="BF"/>
        <w:right w:val="triple" w:sz="4" w:space="4" w:color="C45911" w:themeColor="accen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3A" w:rsidRDefault="002E053A" w:rsidP="00D61287">
      <w:pPr>
        <w:spacing w:after="0" w:line="240" w:lineRule="auto"/>
      </w:pPr>
      <w:r>
        <w:separator/>
      </w:r>
    </w:p>
  </w:endnote>
  <w:endnote w:type="continuationSeparator" w:id="1">
    <w:p w:rsidR="002E053A" w:rsidRDefault="002E053A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141474"/>
      <w:docPartObj>
        <w:docPartGallery w:val="Page Numbers (Bottom of Page)"/>
        <w:docPartUnique/>
      </w:docPartObj>
    </w:sdtPr>
    <w:sdtContent>
      <w:p w:rsidR="00FA0F80" w:rsidRDefault="005B2F39">
        <w:pPr>
          <w:pStyle w:val="ac"/>
          <w:jc w:val="right"/>
        </w:pPr>
        <w:fldSimple w:instr="PAGE   \* MERGEFORMAT">
          <w:r w:rsidR="00643C73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80" w:rsidRDefault="00FA0F80">
    <w:pPr>
      <w:pStyle w:val="ac"/>
      <w:jc w:val="right"/>
    </w:pPr>
  </w:p>
  <w:p w:rsidR="00FA0F80" w:rsidRDefault="00FA0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3A" w:rsidRDefault="002E053A" w:rsidP="00D61287">
      <w:pPr>
        <w:spacing w:after="0" w:line="240" w:lineRule="auto"/>
      </w:pPr>
      <w:r>
        <w:separator/>
      </w:r>
    </w:p>
  </w:footnote>
  <w:footnote w:type="continuationSeparator" w:id="1">
    <w:p w:rsidR="002E053A" w:rsidRDefault="002E053A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C45911" w:themeColor="accent2" w:themeShade="BF"/>
      </w:rPr>
      <w:alias w:val="Назван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A0F80" w:rsidRPr="00FF03E4" w:rsidRDefault="00B55876">
        <w:pPr>
          <w:pStyle w:val="aa"/>
          <w:tabs>
            <w:tab w:val="clear" w:pos="4677"/>
            <w:tab w:val="clear" w:pos="9355"/>
          </w:tabs>
          <w:jc w:val="right"/>
          <w:rPr>
            <w:color w:val="2E74B5" w:themeColor="accent1" w:themeShade="BF"/>
          </w:rPr>
        </w:pPr>
        <w:r w:rsidRPr="00B55876">
          <w:rPr>
            <w:color w:val="C45911" w:themeColor="accent2" w:themeShade="BF"/>
          </w:rPr>
          <w:t xml:space="preserve">Генеральный план муниципального образования </w:t>
        </w:r>
        <w:r w:rsidR="00C13EA0">
          <w:rPr>
            <w:color w:val="C45911" w:themeColor="accent2" w:themeShade="BF"/>
          </w:rPr>
          <w:t>Наурузов</w:t>
        </w:r>
        <w:r w:rsidRPr="00B55876">
          <w:rPr>
            <w:color w:val="C45911" w:themeColor="accent2" w:themeShade="BF"/>
          </w:rPr>
          <w:t>ский сельсовет Пономаревского района Оренбургской области (редакция 2020г.)             Положение о территориальном планировании</w:t>
        </w:r>
      </w:p>
    </w:sdtContent>
  </w:sdt>
  <w:p w:rsidR="00FA0F80" w:rsidRDefault="00FA0F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DE2F1F"/>
    <w:rsid w:val="00003D9B"/>
    <w:rsid w:val="00024F0B"/>
    <w:rsid w:val="0005116B"/>
    <w:rsid w:val="00081533"/>
    <w:rsid w:val="000855C0"/>
    <w:rsid w:val="00092FA4"/>
    <w:rsid w:val="000934DE"/>
    <w:rsid w:val="00095584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211CC"/>
    <w:rsid w:val="00136357"/>
    <w:rsid w:val="001533F5"/>
    <w:rsid w:val="001842CD"/>
    <w:rsid w:val="00191EAF"/>
    <w:rsid w:val="001969AD"/>
    <w:rsid w:val="001A0171"/>
    <w:rsid w:val="001A190D"/>
    <w:rsid w:val="001B3FEE"/>
    <w:rsid w:val="001B588C"/>
    <w:rsid w:val="001B5D6C"/>
    <w:rsid w:val="001B7364"/>
    <w:rsid w:val="001D1B32"/>
    <w:rsid w:val="001E6CDA"/>
    <w:rsid w:val="001F6E7F"/>
    <w:rsid w:val="00200FC8"/>
    <w:rsid w:val="00217F82"/>
    <w:rsid w:val="00225D68"/>
    <w:rsid w:val="00233E09"/>
    <w:rsid w:val="00244938"/>
    <w:rsid w:val="002549A2"/>
    <w:rsid w:val="00264A8A"/>
    <w:rsid w:val="00265DEF"/>
    <w:rsid w:val="00272356"/>
    <w:rsid w:val="00280A72"/>
    <w:rsid w:val="0029194E"/>
    <w:rsid w:val="002D683D"/>
    <w:rsid w:val="002E053A"/>
    <w:rsid w:val="002E39FF"/>
    <w:rsid w:val="002F5B6E"/>
    <w:rsid w:val="00307473"/>
    <w:rsid w:val="00315E51"/>
    <w:rsid w:val="00317413"/>
    <w:rsid w:val="003240FF"/>
    <w:rsid w:val="00334309"/>
    <w:rsid w:val="003421FE"/>
    <w:rsid w:val="003537F4"/>
    <w:rsid w:val="00357BC4"/>
    <w:rsid w:val="00361B1F"/>
    <w:rsid w:val="00373C21"/>
    <w:rsid w:val="00384927"/>
    <w:rsid w:val="00384C4E"/>
    <w:rsid w:val="003916EA"/>
    <w:rsid w:val="003A4EEF"/>
    <w:rsid w:val="003B32BC"/>
    <w:rsid w:val="003C0C00"/>
    <w:rsid w:val="003C2DF3"/>
    <w:rsid w:val="003C547B"/>
    <w:rsid w:val="003C5BE9"/>
    <w:rsid w:val="003E427D"/>
    <w:rsid w:val="004028F0"/>
    <w:rsid w:val="00420C55"/>
    <w:rsid w:val="004409F0"/>
    <w:rsid w:val="00441B0E"/>
    <w:rsid w:val="00465FDF"/>
    <w:rsid w:val="00467487"/>
    <w:rsid w:val="00483612"/>
    <w:rsid w:val="00487079"/>
    <w:rsid w:val="00487475"/>
    <w:rsid w:val="00495FF3"/>
    <w:rsid w:val="004A0CD8"/>
    <w:rsid w:val="004B3372"/>
    <w:rsid w:val="004C5284"/>
    <w:rsid w:val="004D0063"/>
    <w:rsid w:val="004D5B06"/>
    <w:rsid w:val="004E3BBC"/>
    <w:rsid w:val="004F395F"/>
    <w:rsid w:val="005225E5"/>
    <w:rsid w:val="00525643"/>
    <w:rsid w:val="00533509"/>
    <w:rsid w:val="005712E5"/>
    <w:rsid w:val="0057509F"/>
    <w:rsid w:val="00581CF7"/>
    <w:rsid w:val="005850C2"/>
    <w:rsid w:val="005873FF"/>
    <w:rsid w:val="0059700C"/>
    <w:rsid w:val="005B2F39"/>
    <w:rsid w:val="005C290B"/>
    <w:rsid w:val="005E3A1F"/>
    <w:rsid w:val="005F0E84"/>
    <w:rsid w:val="005F6771"/>
    <w:rsid w:val="00607668"/>
    <w:rsid w:val="0061525D"/>
    <w:rsid w:val="00627461"/>
    <w:rsid w:val="00634EE4"/>
    <w:rsid w:val="00643C73"/>
    <w:rsid w:val="00663119"/>
    <w:rsid w:val="00665B5D"/>
    <w:rsid w:val="00675866"/>
    <w:rsid w:val="0067619C"/>
    <w:rsid w:val="00683C98"/>
    <w:rsid w:val="006919DD"/>
    <w:rsid w:val="00693C5D"/>
    <w:rsid w:val="006A4B2D"/>
    <w:rsid w:val="006A5EC5"/>
    <w:rsid w:val="006A7DCD"/>
    <w:rsid w:val="006C0932"/>
    <w:rsid w:val="006C4D30"/>
    <w:rsid w:val="006C5AA8"/>
    <w:rsid w:val="006D5B2C"/>
    <w:rsid w:val="006E168C"/>
    <w:rsid w:val="006F39BD"/>
    <w:rsid w:val="00701ED2"/>
    <w:rsid w:val="00741CC0"/>
    <w:rsid w:val="00767DB9"/>
    <w:rsid w:val="0077363D"/>
    <w:rsid w:val="0077630B"/>
    <w:rsid w:val="00784827"/>
    <w:rsid w:val="00784FE3"/>
    <w:rsid w:val="007A344F"/>
    <w:rsid w:val="007A645E"/>
    <w:rsid w:val="007B22DB"/>
    <w:rsid w:val="007B2739"/>
    <w:rsid w:val="007B5275"/>
    <w:rsid w:val="007E0987"/>
    <w:rsid w:val="007E1024"/>
    <w:rsid w:val="007F0277"/>
    <w:rsid w:val="00802746"/>
    <w:rsid w:val="00821E73"/>
    <w:rsid w:val="00823210"/>
    <w:rsid w:val="00837163"/>
    <w:rsid w:val="00842E14"/>
    <w:rsid w:val="008617AB"/>
    <w:rsid w:val="008678F1"/>
    <w:rsid w:val="00880E89"/>
    <w:rsid w:val="00884F8D"/>
    <w:rsid w:val="00895B1D"/>
    <w:rsid w:val="008A0001"/>
    <w:rsid w:val="008A76A0"/>
    <w:rsid w:val="008E6540"/>
    <w:rsid w:val="00915586"/>
    <w:rsid w:val="0091728E"/>
    <w:rsid w:val="00925929"/>
    <w:rsid w:val="009441CD"/>
    <w:rsid w:val="00945370"/>
    <w:rsid w:val="009676C9"/>
    <w:rsid w:val="00971BEB"/>
    <w:rsid w:val="00980241"/>
    <w:rsid w:val="00990B44"/>
    <w:rsid w:val="0099268B"/>
    <w:rsid w:val="009C74BA"/>
    <w:rsid w:val="009D2D3A"/>
    <w:rsid w:val="009D57BD"/>
    <w:rsid w:val="009E140B"/>
    <w:rsid w:val="00A030FC"/>
    <w:rsid w:val="00A07461"/>
    <w:rsid w:val="00A46B35"/>
    <w:rsid w:val="00A67986"/>
    <w:rsid w:val="00A8643B"/>
    <w:rsid w:val="00AA43B3"/>
    <w:rsid w:val="00AB027B"/>
    <w:rsid w:val="00AD12C7"/>
    <w:rsid w:val="00AD53B1"/>
    <w:rsid w:val="00AD5701"/>
    <w:rsid w:val="00AE6F9A"/>
    <w:rsid w:val="00B04090"/>
    <w:rsid w:val="00B0789F"/>
    <w:rsid w:val="00B07EF9"/>
    <w:rsid w:val="00B10A3F"/>
    <w:rsid w:val="00B119F2"/>
    <w:rsid w:val="00B247B8"/>
    <w:rsid w:val="00B2576D"/>
    <w:rsid w:val="00B32412"/>
    <w:rsid w:val="00B42E97"/>
    <w:rsid w:val="00B55876"/>
    <w:rsid w:val="00B77AD8"/>
    <w:rsid w:val="00B85906"/>
    <w:rsid w:val="00B9095B"/>
    <w:rsid w:val="00B95240"/>
    <w:rsid w:val="00BA0E61"/>
    <w:rsid w:val="00BC0250"/>
    <w:rsid w:val="00BD0643"/>
    <w:rsid w:val="00BD5F6D"/>
    <w:rsid w:val="00BE542A"/>
    <w:rsid w:val="00BE75D2"/>
    <w:rsid w:val="00BF6684"/>
    <w:rsid w:val="00C104CA"/>
    <w:rsid w:val="00C1278D"/>
    <w:rsid w:val="00C135D7"/>
    <w:rsid w:val="00C13EA0"/>
    <w:rsid w:val="00C30B09"/>
    <w:rsid w:val="00C3240D"/>
    <w:rsid w:val="00C74E0A"/>
    <w:rsid w:val="00C951D5"/>
    <w:rsid w:val="00CA1FD3"/>
    <w:rsid w:val="00CA6533"/>
    <w:rsid w:val="00CB7B5F"/>
    <w:rsid w:val="00CB7B9D"/>
    <w:rsid w:val="00CC0289"/>
    <w:rsid w:val="00CD0224"/>
    <w:rsid w:val="00CD134A"/>
    <w:rsid w:val="00CF0B23"/>
    <w:rsid w:val="00CF118A"/>
    <w:rsid w:val="00CF612A"/>
    <w:rsid w:val="00D07031"/>
    <w:rsid w:val="00D2234E"/>
    <w:rsid w:val="00D25005"/>
    <w:rsid w:val="00D25C56"/>
    <w:rsid w:val="00D4704B"/>
    <w:rsid w:val="00D47FF1"/>
    <w:rsid w:val="00D51938"/>
    <w:rsid w:val="00D61287"/>
    <w:rsid w:val="00D649DA"/>
    <w:rsid w:val="00D65A60"/>
    <w:rsid w:val="00D706E6"/>
    <w:rsid w:val="00D73338"/>
    <w:rsid w:val="00D83AFB"/>
    <w:rsid w:val="00DA5A81"/>
    <w:rsid w:val="00DD3511"/>
    <w:rsid w:val="00DE2F1F"/>
    <w:rsid w:val="00E0731D"/>
    <w:rsid w:val="00E2507E"/>
    <w:rsid w:val="00E3097F"/>
    <w:rsid w:val="00E33531"/>
    <w:rsid w:val="00E357B9"/>
    <w:rsid w:val="00E4050E"/>
    <w:rsid w:val="00E46624"/>
    <w:rsid w:val="00E50405"/>
    <w:rsid w:val="00E60904"/>
    <w:rsid w:val="00EB63D7"/>
    <w:rsid w:val="00EB79C0"/>
    <w:rsid w:val="00EE740B"/>
    <w:rsid w:val="00F05270"/>
    <w:rsid w:val="00F107DE"/>
    <w:rsid w:val="00F13AAF"/>
    <w:rsid w:val="00F25169"/>
    <w:rsid w:val="00F2642C"/>
    <w:rsid w:val="00F41E2B"/>
    <w:rsid w:val="00F60833"/>
    <w:rsid w:val="00F60D8E"/>
    <w:rsid w:val="00F82073"/>
    <w:rsid w:val="00F874F7"/>
    <w:rsid w:val="00FA0F80"/>
    <w:rsid w:val="00FB2625"/>
    <w:rsid w:val="00FB2DC3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3FC7-488D-4FE3-83B7-C6FC603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14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Наурузовский сельсовет Пономаревского района Оренбургской области (редакция 2020г.)             Положение о территориальном планировании</vt:lpstr>
    </vt:vector>
  </TitlesOfParts>
  <Company/>
  <LinksUpToDate>false</LinksUpToDate>
  <CharactersWithSpaces>15875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Наурузовский сельсовет Пономаревского района Оренбургской области (редакция 2020г.)             Положение о территориальном планировании</dc:title>
  <dc:subject/>
  <cp:keywords/>
  <dc:description/>
  <cp:lastModifiedBy>Администратор</cp:lastModifiedBy>
  <cp:revision>54</cp:revision>
  <dcterms:created xsi:type="dcterms:W3CDTF">2020-03-25T14:56:00Z</dcterms:created>
  <dcterms:modified xsi:type="dcterms:W3CDTF">2020-12-24T07:58:00Z</dcterms:modified>
</cp:coreProperties>
</file>